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follows, insert in Gen. xlvi. 20 an account</w:t>
        <w:br w:type="textWrapping"/>
        <w:t xml:space="preserve">of the children and grandchildren of Manasseh and Ephraim, five in number: and</w:t>
        <w:br w:type="textWrapping"/>
        <w:t xml:space="preserve">in ver. 27 read thus: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sons of</w:t>
        <w:br w:type="textWrapping"/>
        <w:t xml:space="preserve">Joseph, who were born to him in the land</w:t>
        <w:br w:type="textWrapping"/>
        <w:t xml:space="preserve">of Egypt, were nine sou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s. All the souls</w:t>
        <w:br w:type="textWrapping"/>
        <w:t xml:space="preserve">of the house of Jacob, which entered with</w:t>
        <w:br w:type="textWrapping"/>
        <w:t xml:space="preserve">Jacob into Egypt, were seventy-five: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—reckoning, as it appears, curiously enough,</w:t>
        <w:br w:type="textWrapping"/>
        <w:t xml:space="preserve">among the sons of Joseph,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Joseph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wife Asenath;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these are required</w:t>
        <w:br w:type="textWrapping"/>
        <w:t xml:space="preserve">to make up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according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their</w:t>
        <w:br w:type="textWrapping"/>
        <w:t xml:space="preserve">ver. 20. And similarly in Exod. i. 5, and</w:t>
        <w:br w:type="textWrapping"/>
        <w:t xml:space="preserve">in some copies in Deut. x. 22. With regard to the various attempts to solve the</w:t>
        <w:br w:type="textWrapping"/>
        <w:t xml:space="preserve">difficulty, see in my Greek Testament.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carried 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and our</w:t>
        <w:br w:type="textWrapping"/>
        <w:t xml:space="preserve">fathers,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the latter only,—as some commentators have suggested, to evade part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verse.—The facts, as</w:t>
        <w:br w:type="textWrapping"/>
        <w:t xml:space="preserve">related in the Old Testament, were these:</w:t>
        <w:br w:type="textWrapping"/>
        <w:t xml:space="preserve">Jacob, dying in Egypt, was (Gen. i. 13)</w:t>
        <w:br w:type="textWrapping"/>
        <w:t xml:space="preserve">taken into the land of Canaan, and buried</w:t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ave of Macpelah, before Mamre</w:t>
        <w:br w:type="textWrapping"/>
        <w:t xml:space="preserve">(on the rest of the verse see below): Joseph,</w:t>
        <w:br w:type="textWrapping"/>
        <w:t xml:space="preserve">dying also in Egypt, was taken in a coffin</w:t>
        <w:br w:type="textWrapping"/>
        <w:t xml:space="preserve">(Gen.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26) at the Exodus (Exod. xiii. 19),</w:t>
        <w:br w:type="textWrapping"/>
        <w:t xml:space="preserve">and finally buried (Josh. xxiv. 32) at Shechem. Of the burial of the other patriarchs</w:t>
        <w:br w:type="textWrapping"/>
        <w:t xml:space="preserve">the sacred text says nothing, but rather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specification in Exod.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19, leaves</w:t>
        <w:br w:type="textWrapping"/>
        <w:t xml:space="preserve">it to be inferred that they 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buried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Egypt. Josephus, Antt. ii. 8. 2, relates</w:t>
        <w:br w:type="textWrapping"/>
        <w:t xml:space="preserve">that they were taken and buried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Hebron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adds, “of whom the graves are shewn</w:t>
        <w:br w:type="textWrapping"/>
        <w:t xml:space="preserve">even to my time in the fortress Hebron, of</w:t>
        <w:br w:type="textWrapping"/>
        <w:t xml:space="preserve">very beautiful marble, and sumptuously</w:t>
        <w:br w:type="textWrapping"/>
        <w:t xml:space="preserve">wrought.” The Rabbinical traditions report them to have been buried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Sychem: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Jerome, relating the pilgrimages of</w:t>
        <w:br w:type="textWrapping"/>
        <w:t xml:space="preserve">Paula to the sacred places, says, “She</w:t>
        <w:br w:type="textWrapping"/>
        <w:t xml:space="preserve">passed by Sychem, and turning aside there</w:t>
        <w:br w:type="textWrapping"/>
        <w:t xml:space="preserve">saw the sepulchre of the twelve patriarchs.”</w:t>
        <w:br w:type="textWrapping"/>
        <w:t xml:space="preserve">These traditions probably Stephen fo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lowed; and, in haste or inadvertence,</w:t>
        <w:br w:type="textWrapping"/>
        <w:t xml:space="preserve">classed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Jacob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rest.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Abraham bought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burying-place</w:t>
        <w:br w:type="textWrapping"/>
        <w:t xml:space="preserve">which Abraham bought was not 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bnt (Gen. xxiii.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20) 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Hebron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was</w:t>
        <w:br w:type="textWrapping"/>
        <w:t xml:space="preserve">bought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Ephron the Hittite.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Jacob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(Gen. xxxiii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19)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field</w:t>
        <w:br w:type="textWrapping"/>
        <w:t xml:space="preserve">where he had pitched his tent, near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Sychem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of Hamor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Shechem’s</w:t>
        <w:br w:type="textWrapping"/>
        <w:t xml:space="preserve">father: and no mention is made of its</w:t>
        <w:br w:type="textWrapping"/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a burying-place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two incidents are certainly 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confused;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no</w:t>
        <w:br w:type="textWrapping"/>
        <w:t xml:space="preserve">ingenuity of the commentators has ever devised an escape from the inference. I have</w:t>
        <w:br w:type="textWrapping"/>
        <w:t xml:space="preserve">mentioned a few such attempts in my</w:t>
        <w:br w:type="textWrapping"/>
        <w:t xml:space="preserve">Greek Testament.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as,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‘in proportion as;’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A. V.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 fair unto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literally)] The expression here seems borrowed</w:t>
        <w:br w:type="textWrapping"/>
        <w:t xml:space="preserve">from tradition: Josephus calls the infant</w:t>
        <w:br w:type="textWrapping"/>
        <w:t xml:space="preserve">Moses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child of divine beauty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Philo</w:t>
        <w:br w:type="textWrapping"/>
        <w:t xml:space="preserve">says, “The child at its very birth presented an appearance of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ty greater</w:t>
        <w:br w:type="textWrapping"/>
        <w:t xml:space="preserve">than that of ordinary men.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our A. V. here, is</w:t>
        <w:br w:type="textWrapping"/>
        <w:t xml:space="preserve">used in its older meaning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</w:t>
        <w:br w:type="textWrapping"/>
        <w:t xml:space="preserve">in the Prayer-book version of the 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xix.</w:t>
        <w:br w:type="textWrapping"/>
        <w:t xml:space="preserve">66, “Learn me true understanding and</w:t>
        <w:br w:type="textWrapping"/>
        <w:t xml:space="preserve">knowledge.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meaning having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obsolete, the word here is misun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derstood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ywMVEqwkA/nCXh1I156FgtlVDg==">CgMxLjA4AHIhMWhCWUM2WDZBbVQ2S1Zrbjd5c2Q5T00zU1dSMHVRcTJK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