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mean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learnéd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erudite, accomplished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should therefore be altered</w:t>
        <w:br w:type="textWrapping"/>
        <w:t xml:space="preserve">into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instructed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That Moses was instructed in the wisdom of the Egyptians, is</w:t>
        <w:br w:type="textWrapping"/>
        <w:t xml:space="preserve">not found in the Old Testament, but derived</w:t>
        <w:br w:type="textWrapping"/>
        <w:t xml:space="preserve">from tradition, and following as a matter</w:t>
        <w:br w:type="textWrapping"/>
        <w:t xml:space="preserve">of course from his adopted station as the</w:t>
        <w:br w:type="textWrapping"/>
        <w:t xml:space="preserve">son of Pharaoh’s daughter.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wisdom</w:t>
        <w:br w:type="textWrapping"/>
        <w:t xml:space="preserve">of the Egyptians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celebrated by so many</w:t>
        <w:br w:type="textWrapping"/>
        <w:t xml:space="preserve">ancient writers, consisted mainly in natural</w:t>
        <w:br w:type="textWrapping"/>
        <w:t xml:space="preserve">philosophy, medicine, and mathematics,—and its teachers were the priests.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mighty in words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So Josephus calls Moses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admirably persuasive in haranguing multitudes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late in his course, during the</w:t>
        <w:br w:type="textWrapping"/>
        <w:t xml:space="preserve">journey through the wilderness:—when the</w:t>
        <w:br w:type="textWrapping"/>
        <w:t xml:space="preserve">divine Spirit, as the book of Deuteronomy</w:t>
        <w:br w:type="textWrapping"/>
        <w:t xml:space="preserve">abundantly testifies, had turned his ‘slowness of speech’ into the most fervid eloquence. That he was so thus early, during</w:t>
        <w:br w:type="textWrapping"/>
        <w:t xml:space="preserve">his Egyptian course, was probably reported</w:t>
        <w:br w:type="textWrapping"/>
        <w:t xml:space="preserve">by tradition, but hardly seems to agree</w:t>
        <w:br w:type="textWrapping"/>
        <w:t xml:space="preserve">with Exod. iv. 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16.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 full forty</w:t>
        <w:br w:type="textWrapping"/>
        <w:t xml:space="preserve">years 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text of Exod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11 has</w:t>
        <w:br w:type="textWrapping"/>
        <w:t xml:space="preserve">only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Moses was grown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exact</w:t>
        <w:br w:type="textWrapping"/>
        <w:t xml:space="preserve">age was traditional.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Egyptian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from the history being 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universally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known,</w:t>
        <w:br w:type="textWrapping"/>
        <w:t xml:space="preserve">that the agent of the wrong would be</w:t>
        <w:br w:type="textWrapping"/>
        <w:t xml:space="preserve">readily supplied.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Here we have</w:t>
        <w:br w:type="textWrapping"/>
        <w:t xml:space="preserve">again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resistance to the Holy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hinted: see 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51, and note on ver. 2.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unto them,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two of them,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taken as representing his brethren the children of</w:t>
        <w:br w:type="textWrapping"/>
        <w:t xml:space="preserve">Israel. Not, 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would have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set them at</w:t>
        <w:br w:type="textWrapping"/>
        <w:t xml:space="preserve">peace,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as our A. V.: this explanation is</w:t>
        <w:br w:type="textWrapping"/>
        <w:t xml:space="preserve">not needed:—the act,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 Moses’ part,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was</w:t>
        <w:br w:type="textWrapping"/>
        <w:t xml:space="preserve">complete; but,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 set them at peace.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further progress of resistance to</w:t>
        <w:br w:type="textWrapping"/>
        <w:t xml:space="preserve">the Spirit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 the part of Israel.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29.</w:t>
        <w:br w:type="textWrapping"/>
        <w:t xml:space="preserve">Madian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)] Winer supposes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this</w:t>
        <w:br w:type="textWrapping"/>
        <w:t xml:space="preserve">Madian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have been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nomad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detachment</w:t>
        <w:br w:type="textWrapping"/>
        <w:t xml:space="preserve">of the more settled Midianites,—which at</w:t>
        <w:br w:type="textWrapping"/>
        <w:t xml:space="preserve">that time was encamped in the neighbourhood of Sinai and Horeb. For Jethro,</w:t>
        <w:br w:type="textWrapping"/>
        <w:t xml:space="preserve">Moses’ father-in-law, is not found there</w:t>
        <w:br w:type="textWrapping"/>
        <w:t xml:space="preserve">in Exod. xviii. 1 ff., but comes to visit</w:t>
        <w:br w:type="textWrapping"/>
        <w:t xml:space="preserve">Moses from a distance. See also Num. x.</w:t>
        <w:br w:type="textWrapping"/>
        <w:t xml:space="preserve">29 ff.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two sons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Exod. ii. 22; iv. 20;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xviii. 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30. when forty years were</w:t>
        <w:br w:type="textWrapping"/>
        <w:t xml:space="preserve">expired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follows from the tradition of 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23, combined with Exod. vii.</w:t>
        <w:br w:type="textWrapping"/>
        <w:t xml:space="preserve">7. The Rabbinical books said that “Moses</w:t>
        <w:br w:type="textWrapping"/>
        <w:t xml:space="preserve">lived in Pharaoh’s palace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years, and</w:t>
        <w:br w:type="textWrapping"/>
        <w:t xml:space="preserve">in Midian forty years, and then ministered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forty years.”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mount Sina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Horeb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Exo. iii. 1. But both were points</w:t>
        <w:br w:type="textWrapping"/>
        <w:t xml:space="preserve">of the same mountain range,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names were convertibly used. In Exod.,</w:t>
        <w:br w:type="textWrapping"/>
        <w:t xml:space="preserve">Levit., and Num., the law is said to have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een given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Sinai;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Deut. from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Horeb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‘The desert of Mount Sina’ is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desert in which Mt. S. is situated. So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3KbBUFaR+oSH9U65zQJlR2BDhw==">CgMxLjA4AHIhMUhKWlRTU1FMYXB0US1vVUFqRUlfRk9uTGRfaXVDTDFl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