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called great.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Neander and</w:t>
        <w:br w:type="textWrapping"/>
        <w:t xml:space="preserve">Meyer think that they must have referred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creating and governing</w:t>
        <w:br w:type="textWrapping"/>
        <w:t xml:space="preserve">manifestation of God, so much spoken of in</w:t>
        <w:br w:type="textWrapping"/>
        <w:t xml:space="preserve">the Alexandrine philosophy, and must have</w:t>
        <w:br w:type="textWrapping"/>
        <w:t xml:space="preserve">regarded Simon as an incarnation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so that their erroneous belief</w:t>
        <w:br w:type="textWrapping"/>
        <w:t xml:space="preserve">would form some preparation for the great</w:t>
        <w:br w:type="textWrapping"/>
        <w:t xml:space="preserve">truth of an incarnate Messiah, preached by</w:t>
        <w:br w:type="textWrapping"/>
        <w:t xml:space="preserve">Philip. But to this De Wette well replies,</w:t>
        <w:br w:type="textWrapping"/>
        <w:t xml:space="preserve">that we can hardly suppose the Alexandrine philosophy to have been so familiar</w:t>
        <w:br w:type="textWrapping"/>
        <w:t xml:space="preserve">to the mass of the people; and refers the</w:t>
        <w:br w:type="textWrapping"/>
        <w:t xml:space="preserve">expression to their popular belief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  <w:br w:type="textWrapping"/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might, as the angels were</w:t>
        <w:br w:type="textWrapping"/>
        <w:t xml:space="preserve">called by the Samaritans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powers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designated by these remarkable</w:t>
        <w:br w:type="textWrapping"/>
        <w:t xml:space="preserve">words.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rendering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had</w:t>
        <w:br w:type="textWrapping"/>
        <w:t xml:space="preserve">bewitched them”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grammatically wrong.</w:t>
        <w:br w:type="textWrapping"/>
        <w:t xml:space="preserve">The word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“bewitched”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</w:t>
        <w:br w:type="textWrapping"/>
        <w:t xml:space="preserve">is perhaps the best translation here)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“amazed”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Matt. xii. 23,—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astonished”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Mark v. 42, Luke xxiv. 22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“Simon saw his followers dropping</w:t>
        <w:br w:type="textWrapping"/>
        <w:t xml:space="preserve">off, and was himself astounded at the</w:t>
        <w:br w:type="textWrapping"/>
        <w:t xml:space="preserve">miracles wrought by Philip: he therefore</w:t>
        <w:br w:type="textWrapping"/>
        <w:t xml:space="preserve">thought it best himself also to acknowledge this superior power. He attached</w:t>
        <w:br w:type="textWrapping"/>
        <w:t xml:space="preserve">himself to Philip, and was baptized like</w:t>
        <w:br w:type="textWrapping"/>
        <w:t xml:space="preserve">the rest: but we are not, as the sequel</w:t>
        <w:br w:type="textWrapping"/>
        <w:t xml:space="preserve">shews, to understand that the preaching of</w:t>
        <w:br w:type="textWrapping"/>
        <w:t xml:space="preserve">the Gospel had made any impression on</w:t>
        <w:br w:type="textWrapping"/>
        <w:t xml:space="preserve">his heart, but that he accounted for what</w:t>
        <w:br w:type="textWrapping"/>
        <w:t xml:space="preserve">he saw in his own fashion. He was convinced, from the works which Philip did,</w:t>
        <w:br w:type="textWrapping"/>
        <w:t xml:space="preserve">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league with some powerful</w:t>
        <w:br w:type="textWrapping"/>
        <w:t xml:space="preserve">spirit: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viewed baptism as the initiation</w:t>
        <w:br w:type="textWrapping"/>
        <w:t xml:space="preserve">into communion with that spirit, and expected that he should be able to make use</w:t>
        <w:br w:type="textWrapping"/>
        <w:t xml:space="preserve">of the higher power thus gained for his own</w:t>
        <w:br w:type="textWrapping"/>
        <w:t xml:space="preserve">purposes, and unite this new magical power</w:t>
        <w:br w:type="textWrapping"/>
        <w:t xml:space="preserve">to his own. All were baptized who professed belief in Jesus as the Messiah: there</w:t>
        <w:br w:type="textWrapping"/>
        <w:t xml:space="preserve">was 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reason for rejecting Simon,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considering besides, that from the nature of</w:t>
        <w:br w:type="textWrapping"/>
        <w:t xml:space="preserve">the case he would for the time have given</w:t>
        <w:br w:type="textWrapping"/>
        <w:t xml:space="preserve">up his magical practices.” Neander. “It</w:t>
        <w:br w:type="textWrapping"/>
        <w:t xml:space="preserve">is plain,” says Calvin, “from this example</w:t>
        <w:br w:type="textWrapping"/>
        <w:t xml:space="preserve">of Simon, that the grace which is figured</w:t>
        <w:br w:type="textWrapping"/>
        <w:t xml:space="preserve">in Baptism is not conferred on all indifferently. It is a dogma of the Papists,</w:t>
        <w:br w:type="textWrapping"/>
        <w:t xml:space="preserve">that unless a man place the bar of mortal</w:t>
        <w:br w:type="textWrapping"/>
        <w:t xml:space="preserve">sin in the way, all receive, with the out-</w:t>
        <w:br w:type="textWrapping"/>
        <w:t xml:space="preserve">ward sign, the verity and effect of the</w:t>
        <w:br w:type="textWrapping"/>
        <w:t xml:space="preserve">Sacraments. Thus they attribute a magical</w:t>
        <w:br w:type="textWrapping"/>
        <w:t xml:space="preserve">force to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craments, making them</w:t>
        <w:br w:type="textWrapping"/>
        <w:t xml:space="preserve">profitable without faith. But it is for us</w:t>
        <w:br w:type="textWrapping"/>
        <w:t xml:space="preserve">to know, that we are offered by God in the</w:t>
        <w:br w:type="textWrapping"/>
        <w:t xml:space="preserve">Sacraments whatever the promises annexed</w:t>
        <w:br w:type="textWrapping"/>
        <w:t xml:space="preserve">to them contain, and this in no empty</w:t>
        <w:br w:type="textWrapping"/>
        <w:t xml:space="preserve">words merely, provided we are led by</w:t>
        <w:br w:type="textWrapping"/>
        <w:t xml:space="preserve">faith to Christ, and seek from Him what</w:t>
        <w:br w:type="textWrapping"/>
        <w:t xml:space="preserve">the Sacraments promise. For though the</w:t>
        <w:br w:type="textWrapping"/>
        <w:t xml:space="preserve">reception of Baptism was of no profit to</w:t>
        <w:br w:type="textWrapping"/>
        <w:t xml:space="preserve">him, as the matter stood, yet if his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version had followed afterwards, as some</w:t>
        <w:br w:type="textWrapping"/>
        <w:t xml:space="preserve">think it did, in that case its profit was not</w:t>
        <w:br w:type="textWrapping"/>
        <w:t xml:space="preserve">extinguished nor abolished. For it often</w:t>
        <w:br w:type="textWrapping"/>
        <w:t xml:space="preserve">happens that it is a long time before the</w:t>
        <w:br w:type="textWrapping"/>
        <w:t xml:space="preserve">Spirit of God works, and causes the Sacraments to begin to prove their efficacy.”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MISSION OF PETER AND JOHN TO SAMARIA.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question arises</w:t>
        <w:br w:type="textWrapping"/>
        <w:t xml:space="preserve">on this procedure of the Apostles:—whether it was as a matter of course, that the</w:t>
        <w:br w:type="textWrapping"/>
        <w:t xml:space="preserve">newly baptized should, by the laying on</w:t>
        <w:br w:type="textWrapping"/>
        <w:t xml:space="preserve">of hands subsequently, receive the Holy</w:t>
        <w:br w:type="textWrapping"/>
        <w:t xml:space="preserve">Ghost,—or whether there was in the case</w:t>
        <w:br w:type="textWrapping"/>
        <w:t xml:space="preserve">of these Samaritans any thing peculiar,</w:t>
        <w:br w:type="textWrapping"/>
        <w:t xml:space="preserve">which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the Apostles to go down to</w:t>
        <w:br w:type="textWrapping"/>
        <w:t xml:space="preserve">them and perform this act. (1) The only</w:t>
        <w:br w:type="textWrapping"/>
        <w:t xml:space="preserve">analogous case is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xix. 5, 6: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sing</w:t>
        <w:br w:type="textWrapping"/>
        <w:t xml:space="preserve">which we must observe that there it is</w:t>
        <w:br w:type="textWrapping"/>
        <w:t xml:space="preserve">distinctly asserted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miraculous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gifts</w:t>
        <w:br w:type="textWrapping"/>
        <w:t xml:space="preserve">of the Spirit followed the laying on of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</w:t>
        <w:br w:type="textWrapping"/>
        <w:t xml:space="preserve">hands; and that by the 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</w:t>
        <w:br w:type="textWrapping"/>
        <w:t xml:space="preserve">Simon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18, which must be taken</w:t>
        <w:br w:type="textWrapping"/>
        <w:t xml:space="preserve">literally, the same is impli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here. And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yw0SY+gMUoh12DDIZRSEmNKYQ==">AMUW2mUsN1nqOOp6aqF1ogu0SiJoYjU3yFLXuQx2aK7GXre+enNJXrBjAdikSfQKoSCuNo1wp7PL1HrSm2EXbkRVuolsNVBPzHKHM9WcB7pqrRt+ENo+BF0=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