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lack of emphasis, assuming the awful fact,</w:t>
        <w:br w:type="textWrapping"/>
        <w:t xml:space="preserve">gives more solemnity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question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That Saul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well as heard, Him</w:t>
        <w:br w:type="textWrapping"/>
        <w:t xml:space="preserve">who spoke with him, is certain from Ananias’s speech, ver. 17, and ch. xxii. 14,—</w:t>
        <w:br w:type="textWrapping"/>
        <w:t xml:space="preserve">that of Barnabas, ver. 27,—from ch. xxvi.</w:t>
        <w:br w:type="textWrapping"/>
        <w:t xml:space="preserve">16 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[have]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appeared unto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the references by Paul himself to his</w:t>
        <w:br w:type="textWrapping"/>
        <w:t xml:space="preserve">having seen the Lord, 1 Cor. ix. 1; xv. 8.</w:t>
        <w:br w:type="textWrapping"/>
        <w:t xml:space="preserve">These last 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unhesitatingly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 to this</w:t>
        <w:br w:type="textWrapping"/>
        <w:t xml:space="preserve">occasion, and not to any subsequent one,</w:t>
        <w:br w:type="textWrapping"/>
        <w:t xml:space="preserve">when he saw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xxii.</w:t>
        <w:br w:type="textWrapping"/>
        <w:t xml:space="preserve">17. Such appearances could hardly form</w:t>
        <w:br w:type="textWrapping"/>
        <w:t xml:space="preserve">the subject of the testimony of an eyewitness which should rank with that of</w:t>
        <w:br w:type="textWrapping"/>
        <w:t xml:space="preserve">the other apostles: this, on the contrary,</w:t>
        <w:br w:type="textWrapping"/>
        <w:t xml:space="preserve">was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bodily appearance of the risen Jesus;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that it might</w:t>
        <w:br w:type="textWrapping"/>
        <w:t xml:space="preserve">be adduced as the ground of testimony to</w:t>
        <w:br w:type="textWrapping"/>
        <w:t xml:space="preserve">His Resurrection.—On the words excluded</w:t>
        <w:br w:type="textWrapping"/>
        <w:t xml:space="preserve">from our text, as having been interpolated</w:t>
        <w:br w:type="textWrapping"/>
        <w:t xml:space="preserve">from ch. xxvi. 14, and xxii. 10, see note at</w:t>
        <w:br w:type="textWrapping"/>
        <w:t xml:space="preserve">xxvi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14. It is natural that the account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historian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 be less precise than</w:t>
        <w:br w:type="textWrapping"/>
        <w:t xml:space="preserve">that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 concerned, relating his</w:t>
        <w:br w:type="textWrapping"/>
        <w:t xml:space="preserve">own history.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xxvi. 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18, very</w:t>
        <w:br w:type="textWrapping"/>
        <w:t xml:space="preserve">much more is related to have been said by</w:t>
        <w:br w:type="textWrapping"/>
        <w:t xml:space="preserve">the Lord: but perhaps he there, as he</w:t>
        <w:br w:type="textWrapping"/>
        <w:t xml:space="preserve">omits the subsequent particulars, includes</w:t>
        <w:br w:type="textWrapping"/>
        <w:t xml:space="preserve">the revelations made to him during the</w:t>
        <w:br w:type="textWrapping"/>
        <w:t xml:space="preserve">three days, and in the message of Ananias.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ch. xxii. 9, we read,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  <w:br w:type="textWrapping"/>
        <w:t xml:space="preserve">that were with me saw indeed the light,</w:t>
        <w:br w:type="textWrapping"/>
        <w:t xml:space="preserve">and were afraid: but they heard not the</w:t>
        <w:br w:type="textWrapping"/>
        <w:t xml:space="preserve">voice of him that spake to 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Two accounts seemingly (and certainly, 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discrepant; but exceedingly instru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tive when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compared,—the</w:t>
        <w:br w:type="textWrapping"/>
        <w:t xml:space="preserve">fact being this: that the companions of</w:t>
        <w:br w:type="textWrapping"/>
        <w:t xml:space="preserve">Saul saw and were struck to the ground by</w:t>
        <w:br w:type="textWrapping"/>
        <w:t xml:space="preserve">the light, but saw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:—that they</w:t>
        <w:br w:type="textWrapping"/>
        <w:t xml:space="preserve">stood (I should acknowledge the discrepancy here, and recognize the more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curate detail of ch. xxvi. 14, that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  <w:br w:type="textWrapping"/>
        <w:t xml:space="preserve">the ground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mute, hearing the sound of</w:t>
        <w:br w:type="textWrapping"/>
        <w:t xml:space="preserve">the voice, but not the words spoken and</w:t>
        <w:br w:type="textWrapping"/>
        <w:t xml:space="preserve">their meaning. Compare John xii. 29,</w:t>
        <w:br w:type="textWrapping"/>
        <w:t xml:space="preserve">note. Two classes of readers only will</w:t>
        <w:br w:type="textWrapping"/>
        <w:t xml:space="preserve">stumble at this difference of the forms of</w:t>
        <w:br w:type="textWrapping"/>
        <w:t xml:space="preserve">narration; those who from enmity to the</w:t>
        <w:br w:type="textWrapping"/>
        <w:t xml:space="preserve">faith are striving to create or magnify dis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repancies,—and those who, by the suicidal</w:t>
        <w:br w:type="textWrapping"/>
        <w:t xml:space="preserve">theory of verbal inspiration, are effectually</w:t>
        <w:br w:type="textWrapping"/>
        <w:t xml:space="preserve">doing the work of the former. The devout</w:t>
        <w:br w:type="textWrapping"/>
        <w:t xml:space="preserve">and intelligent student of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ripture will</w:t>
        <w:br w:type="textWrapping"/>
        <w:t xml:space="preserve">see in such examples a convincing proof of</w:t>
        <w:br w:type="textWrapping"/>
        <w:t xml:space="preserve">the simple truth of the narrative,—the</w:t>
        <w:br w:type="textWrapping"/>
        <w:t xml:space="preserve">absence of all endeavour to pare aware apparent inco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sistencies or revise them into</w:t>
        <w:br w:type="textWrapping"/>
        <w:t xml:space="preserve">conformity,—the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â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work of holy</w:t>
        <w:br w:type="textWrapping"/>
        <w:t xml:space="preserve">truthful men, bearing each his testimony</w:t>
        <w:br w:type="textWrapping"/>
        <w:t xml:space="preserve">to things seen and heard under the guidance, not of the spirit of bondage, but of</w:t>
        <w:br w:type="textWrapping"/>
        <w:t xml:space="preserve">that Spirit of whom it is said,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 the</w:t>
        <w:br w:type="textWrapping"/>
        <w:t xml:space="preserve">Spirit of the Lord is, there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liberty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.’—</w:t>
        <w:br w:type="textWrapping"/>
        <w:t xml:space="preserve">I should not too hastily determine that</w:t>
        <w:br w:type="textWrapping"/>
        <w:t xml:space="preserve">this account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has not come from Saul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 account of the above differences:</w:t>
        <w:br w:type="textWrapping"/>
        <w:t xml:space="preserve">they are no more tha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might arise in narratio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at different times by the same person.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his eyes were opened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would seem that he had closed them on</w:t>
        <w:br w:type="textWrapping"/>
        <w:t xml:space="preserve">the first disappearance of the vision)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he</w:t>
        <w:br w:type="textWrapping"/>
        <w:t xml:space="preserve">saw no one.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explains it, ch. xxii. 11,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I could not see for the glory of that</w:t>
        <w:br w:type="textWrapping"/>
        <w:t xml:space="preserve">light.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He had seen, what those with him</w:t>
        <w:br w:type="textWrapping"/>
        <w:t xml:space="preserve">had not seen, the glorious Person of the</w:t>
        <w:br w:type="textWrapping"/>
        <w:t xml:space="preserve">Lord Jesus. See below on ver. 18.</w:t>
        <w:br w:type="textWrapping"/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 he neither did eat nor drink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There is</w:t>
        <w:br w:type="textWrapping"/>
        <w:t xml:space="preserve">no occasion to soften these words;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pn7Z6nT1NOVFvvBJsPhwpDfb6A==">AMUW2mUdNdXHfOBkImt0OZ8xMd+eogA743X4VEj04jdWBsl9qR9jRIBvzoiVvb1ROcUM7V3kBWtwHaNNWHSeUinaz35ldyqWYQmAMRJE1igWKKm35Xiyotw=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