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 ‘some of all kinds:’ in the vision it</w:t>
        <w:br w:type="textWrapping"/>
        <w:t xml:space="preserve">seemed to Peter to be an assemblage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fourfooted...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reeping things... fowls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ch. xi. 6, Peter</w:t>
        <w:br w:type="textWrapping"/>
        <w:t xml:space="preserve">follows the more strictly Jewish division:</w:t>
        <w:br w:type="textWrapping"/>
        <w:t xml:space="preserve">see there.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Peter rightly understands the command as giving him free</w:t>
        <w:br w:type="textWrapping"/>
        <w:t xml:space="preserve">choice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creatures shewn to him.</w:t>
        <w:br w:type="textWrapping"/>
        <w:t xml:space="preserve">We cannot infer hence that the sheet</w:t>
        <w:br w:type="textWrapping"/>
        <w:t xml:space="preserve">contained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unclean animals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was</w:t>
        <w:br w:type="textWrapping"/>
        <w:t xml:space="preserve">a mixture of clean and unclean,—the</w:t>
        <w:br w:type="textWrapping"/>
        <w:t xml:space="preserve">aggregate, therefore,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unclean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 Cornelius to the angel, ver. 4.</w:t>
        <w:br w:type="textWrapping"/>
        <w:t xml:space="preserve">It is here addressed to the unknown heavenly speaker.—On the clean and unclean beasts, &amp;c., see Levit. xi.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 weighty words have more than</w:t>
        <w:br w:type="textWrapping"/>
        <w:t xml:space="preserve">one application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reveal what was</w:t>
        <w:br w:type="textWrapping"/>
        <w:t xml:space="preserve">needed for the occasion, in a figure: God</w:t>
        <w:br w:type="textWrapping"/>
        <w:t xml:space="preserve">letting down from heaven clean and unclean alike, Jew and Gentile,—represented</w:t>
        <w:br w:type="textWrapping"/>
        <w:t xml:space="preserve">that He had made of one blood all nations</w:t>
        <w:br w:type="textWrapping"/>
        <w:t xml:space="preserve">to dwell on the face of all the earth: God</w:t>
        <w:br w:type="textWrapping"/>
        <w:t xml:space="preserve">having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these, signified that the</w:t>
        <w:br w:type="textWrapping"/>
        <w:t xml:space="preserve">distinction was now abolished which was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‘added because of transgressions’ (Gal. iii.</w:t>
        <w:br w:type="textWrapping"/>
        <w:t xml:space="preserve">19),—and all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regarded in his eyes as pure</w:t>
        <w:br w:type="textWrapping"/>
        <w:t xml:space="preserve">for the sake of His dear 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literal truth of the representation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was also</w:t>
        <w:br w:type="textWrapping"/>
        <w:t xml:space="preserve">implied;—that the same distinctions between the animals intended for use as food</w:t>
        <w:br w:type="textWrapping"/>
        <w:t xml:space="preserve">were now done away, and free range allowed to men, as their lawful wants and</w:t>
        <w:br w:type="textWrapping"/>
        <w:t xml:space="preserve">desires invite them, over the whole creation</w:t>
        <w:br w:type="textWrapping"/>
        <w:t xml:space="preserve">of God: that creation itself having been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purified and rendered clean for use by the</w:t>
        <w:br w:type="textWrapping"/>
        <w:t xml:space="preserve">satisfaction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same truth</w:t>
        <w:br w:type="textWrapping"/>
        <w:t xml:space="preserve">which is asserted by the heavenly voice in</w:t>
        <w:br w:type="textWrapping"/>
        <w:t xml:space="preserve">Peter’s vision, is declared Ephes. i. 10;</w:t>
        <w:br w:type="textWrapping"/>
        <w:t xml:space="preserve">Col. i. 20; 1 Tim. iv. 4, 5.—Only we must</w:t>
        <w:br w:type="textWrapping"/>
        <w:t xml:space="preserve">be careful not to confound this restitution</w:t>
        <w:br w:type="textWrapping"/>
        <w:t xml:space="preserve">with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restoration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all things of ch. iii.</w:t>
        <w:br w:type="textWrapping"/>
        <w:t xml:space="preserve">21; see notes there.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 thrice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denoting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certainty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thing revealed:</w:t>
        <w:br w:type="textWrapping"/>
        <w:t xml:space="preserve">see Gen. xli. 32.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strict sense</w:t>
        <w:br w:type="textWrapping"/>
        <w:t xml:space="preserve">is, 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having called out (some one), they</w:t>
        <w:br w:type="textWrapping"/>
        <w:t xml:space="preserve">were enquiring.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ch. viii. 29,</w:t>
        <w:br w:type="textWrapping"/>
        <w:t xml:space="preserve">note.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 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(emphatic)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have sent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Holy Spirit, shed down upon</w:t>
        <w:br w:type="textWrapping"/>
        <w:t xml:space="preserve">the Church to lead it into all the truth,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1YvElWhlf0RrkbaI12IEOSgr/Q==">AMUW2mW49s0zMwWcWxy383HU31dEcD4oNJ/y+Ukg39SPouvWFR9gUA/z+7JXsJ0zui+aYpBe6ToOkI4IlprSn3lQDOkuGm2dUwVqYJTA7MEqfc3zcCmAhSw=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