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strictly subordinate place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</w:t>
        <w:br w:type="textWrapping"/>
        <w:t xml:space="preserve">Another.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 they slew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St.</w:t>
        <w:br w:type="textWrapping"/>
        <w:t xml:space="preserve">Peter omits all mention of the actors in</w:t>
        <w:br w:type="textWrapping"/>
        <w:t xml:space="preserve">the murder, speaking as he did to Gentiles:</w:t>
        <w:br w:type="textWrapping"/>
        <w:t xml:space="preserve">a striking contrast to ch. ii. 23;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14;</w:t>
        <w:br w:type="textWrapping"/>
        <w:t xml:space="preserve">iv. 10; v. 30,—when he was working conviction in the minds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actors 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hanged on a tree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 also</w:t>
        <w:br w:type="textWrapping"/>
        <w:t xml:space="preserve">ch. v. 30, where see note.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Bengel</w:t>
        <w:br w:type="textWrapping"/>
        <w:t xml:space="preserve">would understand this eating and drinking</w:t>
        <w:br w:type="textWrapping"/>
        <w:t xml:space="preserve">with Him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previous intercourse during</w:t>
        <w:br w:type="textWrapping"/>
        <w:t xml:space="preserve">His ministry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would put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”...</w:t>
        <w:br w:type="textWrapping"/>
        <w:t xml:space="preserve">as far as “with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a parenthesis,—</w:t>
        <w:br w:type="textWrapping"/>
        <w:t xml:space="preserve">finding a difficulty in their having eaten</w:t>
        <w:br w:type="textWrapping"/>
        <w:t xml:space="preserve">and drunk with Him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His 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this is most improbable from</w:t>
        <w:br w:type="textWrapping"/>
        <w:t xml:space="preserve">the construction of the sentence, besides</w:t>
        <w:br w:type="textWrapping"/>
        <w:t xml:space="preserve">that the fact of their having eaten and</w:t>
        <w:br w:type="textWrapping"/>
        <w:t xml:space="preserve">drunk with Him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gives most important testimony to the</w:t>
        <w:br w:type="textWrapping"/>
        <w:t xml:space="preserve">reality and identity of His risen Body.</w:t>
        <w:br w:type="textWrapping"/>
        <w:t xml:space="preserve">And there is no real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difficulty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it: Luke</w:t>
        <w:br w:type="textWrapping"/>
        <w:t xml:space="preserve">xxiv. 41, 43 and John xxi. 12 give us instances; and, even if the drinking with</w:t>
        <w:br w:type="textWrapping"/>
        <w:t xml:space="preserve">Him, is to be pressed, it is no contradiction</w:t>
        <w:br w:type="textWrapping"/>
        <w:t xml:space="preserve">to Luke xxii. 18, which only refers to one</w:t>
        <w:br w:type="textWrapping"/>
        <w:t xml:space="preserve">particular kind of drinking.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42. unto</w:t>
        <w:br w:type="textWrapping"/>
        <w:t xml:space="preserve">the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Here, as elsewhere (ver. 2;</w:t>
        <w:br w:type="textWrapping"/>
        <w:t xml:space="preserve">John xi. 50 al. fr.),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Jewish people: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was all which in the apostolic mind,</w:t>
        <w:br w:type="textWrapping"/>
        <w:t xml:space="preserve">up to this time, the command had abso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tely enjoined. The further unfoldings of</w:t>
        <w:br w:type="textWrapping"/>
        <w:t xml:space="preserve">the Gospel had all been brought about over</w:t>
        <w:br w:type="textWrapping"/>
        <w:t xml:space="preserve">and above this first injunction. Ch. i. 8</w:t>
        <w:br w:type="textWrapping"/>
        <w:t xml:space="preserve">is 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obstacle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this interpretation; for</w:t>
        <w:br w:type="textWrapping"/>
        <w:t xml:space="preserve">although literally fulfilled by the leadings</w:t>
        <w:br w:type="textWrapping"/>
        <w:t xml:space="preserve">of Providence, as related in this book,</w:t>
        <w:br w:type="textWrapping"/>
        <w:t xml:space="preserve">they did not so understand it when spoken.</w:t>
        <w:br w:type="textWrapping"/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is ordained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Had not</w:t>
        <w:br w:type="textWrapping"/>
        <w:t xml:space="preserve">Peter in his mind the Lord’s own solemn</w:t>
        <w:br w:type="textWrapping"/>
        <w:t xml:space="preserve">words, John xvii. 6?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Judge of quick</w:t>
        <w:br w:type="textWrapping"/>
        <w:t xml:space="preserve">and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also St. Paul, ch. xvii.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31, preaching to Gentiles, brings forward</w:t>
        <w:br w:type="textWrapping"/>
        <w:t xml:space="preserve">the appointment of a Judge over all men</w:t>
        <w:br w:type="textWrapping"/>
        <w:t xml:space="preserve">as the central point of his teaching. This</w:t>
        <w:br w:type="textWrapping"/>
        <w:t xml:space="preserve">expression gives at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 universality to</w:t>
        <w:br w:type="textWrapping"/>
        <w:t xml:space="preserve">the office and mission of Christ, which prepares the way for the great truth declared</w:t>
        <w:br w:type="textWrapping"/>
        <w:t xml:space="preserve">in the next verse.—It is impossible that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living and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can mean (as the</w:t>
        <w:br w:type="textWrapping"/>
        <w:t xml:space="preserve">Augsburg Catechism, and Olshausen)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 and sinners: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 canon of interpretation which should constantly be borne</w:t>
        <w:br w:type="textWrapping"/>
        <w:t xml:space="preserve">in mind is,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a figurative sense of words</w:t>
        <w:br w:type="textWrapping"/>
        <w:t xml:space="preserve">is never admissible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EXCEPT WHEN REQUIRED BY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Thus, in the</w:t>
        <w:br w:type="textWrapping"/>
        <w:t xml:space="preserve">passage of John v. 25 (where see notes),</w:t>
        <w:br w:type="textWrapping"/>
        <w:t xml:space="preserve">the sense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determined to</w:t>
        <w:br w:type="textWrapping"/>
        <w:t xml:space="preserve">be figurative by the addition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now</w:t>
        <w:br w:type="textWrapping"/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after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mentioned, no</w:t>
        <w:br w:type="textWrapping"/>
        <w:t xml:space="preserve">such addition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occurring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ver. 28, where</w:t>
        <w:br w:type="textWrapping"/>
        <w:t xml:space="preserve">the literally dead,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that are in the</w:t>
        <w:br w:type="textWrapping"/>
        <w:t xml:space="preserve">graves,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are mentioned.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All</w:t>
        <w:br w:type="textWrapping"/>
        <w:t xml:space="preserve">the prophets, generically: not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</w:t>
        <w:br w:type="textWrapping"/>
        <w:t xml:space="preserve">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positively asserted this, but that the</w:t>
        <w:br w:type="textWrapping"/>
        <w:t xml:space="preserve">whole bulk of prophetic testimony announced it. To press such expressions to</w:t>
        <w:br w:type="textWrapping"/>
        <w:t xml:space="preserve">literal exactness is mere trifling. See ch.</w:t>
        <w:br w:type="textWrapping"/>
        <w:t xml:space="preserve">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21, 24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receive remission of</w:t>
        <w:br w:type="textWrapping"/>
        <w:t xml:space="preserve">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legal sacrifices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well as the</w:t>
        <w:br w:type="textWrapping"/>
        <w:t xml:space="preserve">declarations of the prophets, all pointed to</w:t>
        <w:br w:type="textWrapping"/>
        <w:t xml:space="preserve">the remission of sins by faith in Him.</w:t>
        <w:br w:type="textWrapping"/>
        <w:t xml:space="preserve">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universality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proclamation,</w:t>
        <w:br w:type="textWrapping"/>
        <w:t xml:space="preserve">applying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whosoever believeth in him,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set forth by the prophets in many places,</w:t>
        <w:br w:type="textWrapping"/>
        <w:t xml:space="preserve">and was recognized even by the Jews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selves in their expositions of Scripture,</w:t>
        <w:br w:type="textWrapping"/>
        <w:t xml:space="preserve">though not in their practice.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Peter had spoken up to this point: and</w:t>
        <w:br w:type="textWrapping"/>
        <w:t xml:space="preserve">was probably proceeding (compare his own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speech,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I began to</w:t>
        <w:br w:type="textWrapping"/>
        <w:t xml:space="preserve">speak,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ch. xi. 15) to include his present</w:t>
        <w:br w:type="textWrapping"/>
        <w:t xml:space="preserve">hearers and all nations in the number to</w:t>
        <w:br w:type="textWrapping"/>
        <w:t xml:space="preserve">whom this blessing was laid open,—or 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haps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RzljRFqvmFZbH4zfhnOrQbUcxA==">AMUW2mWV8NEQDf4+loi+HC2EOeLqeISbzKfGfTlW4jfYgQWeFTEwIJan8Q+Rd9qhY5mUZCcDHo9Roq8scm75KZTzopzKFwRiR69V8PfUGhlJ3InJ7nVE13A=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