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charge in ver. 3,—from some reporter</w:t>
        <w:br w:type="textWrapping"/>
        <w:t xml:space="preserve">who gave the objectionable part of it, as is</w:t>
        <w:br w:type="textWrapping"/>
        <w:t xml:space="preserve">not uncommon in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ases, all prominence.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came even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</w:t>
        <w:br w:type="textWrapping"/>
        <w:t xml:space="preserve">fresh detail.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these six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They had accompanied him to Jerusalem,</w:t>
        <w:br w:type="textWrapping"/>
        <w:t xml:space="preserve">and were there to substantiate the facts,</w:t>
        <w:br w:type="textWrapping"/>
        <w:t xml:space="preserve">as far as they had witnessed them.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the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use of the definite</w:t>
        <w:br w:type="textWrapping"/>
        <w:t xml:space="preserve">article almost looks as if the history of</w:t>
        <w:br w:type="textWrapping"/>
        <w:t xml:space="preserve">Corn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lius’s vision were known to the</w:t>
        <w:br w:type="textWrapping"/>
        <w:t xml:space="preserve">hearers. The difference between the vision</w:t>
        <w:br w:type="textWrapping"/>
        <w:t xml:space="preserve">of Cornelius and that of Peter is here again</w:t>
        <w:br w:type="textWrapping"/>
        <w:t xml:space="preserve">strikingly marked. While the latter is</w:t>
        <w:br w:type="textWrapping"/>
        <w:t xml:space="preserve">merely “praying in the city of Joppa,” no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 nor circumstance being named, the</w:t>
        <w:br w:type="textWrapping"/>
        <w:t xml:space="preserve">former sees the angel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standing in his</w:t>
        <w:br w:type="textWrapping"/>
        <w:t xml:space="preserve">house.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’—Notice also that Peter never</w:t>
        <w:br w:type="textWrapping"/>
        <w:t xml:space="preserve">names Cornelius in his speech—because he,</w:t>
        <w:br w:type="textWrapping"/>
        <w:t xml:space="preserve">his character and person, was absorbed in</w:t>
        <w:br w:type="textWrapping"/>
        <w:t xml:space="preserve">the category to which he belonged,—that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 uncircumcised.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whereby thou and all thy house shall be saved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This is implied in the angel’s speech: especially if the prayer of Cornelius had been</w:t>
        <w:br w:type="textWrapping"/>
        <w:t xml:space="preserve">for such a boon, of which there can be</w:t>
        <w:br w:type="textWrapping"/>
        <w:t xml:space="preserve">little doubt.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as I began to speak....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note on ch. x. 44, as also for the</w:t>
        <w:br w:type="textWrapping"/>
        <w:t xml:space="preserve">rest of the verse.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Ch. i. 5. This</w:t>
        <w:br w:type="textWrapping"/>
        <w:t xml:space="preserve">prophecy of the Lord was spoken to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q0LkiBz5tT3vXQobLinj6qB2mQ==">AMUW2mVHfyEhrjW7iAnsc2Iz3DKFB07rZWzp/YLiP5hDFxRuEX+gOB31geZztTs+wNgYEmcDeVbGv7EbhSMF0E8nAN/70lEDlbP3EnbVWZ0Kh29HqkOGJ/w=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