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HEROD AGRIPPA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I., grandson of Herod the</w:t>
        <w:br w:type="textWrapping"/>
        <w:t xml:space="preserve">Great,—son of Aristobulus and Berenice.</w:t>
        <w:br w:type="textWrapping"/>
        <w:t xml:space="preserve">Having gone to Rome, to accuse Herod</w:t>
        <w:br w:type="textWrapping"/>
        <w:t xml:space="preserve">the Tetrarch (Antipas), and fallen under</w:t>
        <w:br w:type="textWrapping"/>
        <w:t xml:space="preserve">the displeasure of Tiberius for paying open</w:t>
        <w:br w:type="textWrapping"/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 to Caius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 (Caligula), he was</w:t>
        <w:br w:type="textWrapping"/>
        <w:t xml:space="preserve">imprisoned and cruelly treated; but, on</w:t>
        <w:br w:type="textWrapping"/>
        <w:t xml:space="preserve">the accession of Caligula, released, and at</w:t>
        <w:br w:type="textWrapping"/>
        <w:t xml:space="preserve">once presented with the tetrarchy of Philip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rachonitis),—who had lately died,—and</w:t>
        <w:br w:type="textWrapping"/>
        <w:t xml:space="preserve">the title of king. On this, Antipas, by</w:t>
        <w:br w:type="textWrapping"/>
        <w:t xml:space="preserve">persuasion of his wife Herodias, went to</w:t>
        <w:br w:type="textWrapping"/>
        <w:t xml:space="preserve">Rome, to try to obtain the royal title also,</w:t>
        <w:br w:type="textWrapping"/>
        <w:t xml:space="preserve">but was followed by his enemy Agrippa,</w:t>
        <w:br w:type="textWrapping"/>
        <w:t xml:space="preserve">who managed to get Antipas banished to</w:t>
        <w:br w:type="textWrapping"/>
        <w:t xml:space="preserve">Spain, and to obtain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tetrarchy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(Galilee</w:t>
        <w:br w:type="textWrapping"/>
        <w:t xml:space="preserve">and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a) for himself. Finally, Claudius,</w:t>
        <w:br w:type="textWrapping"/>
        <w:t xml:space="preserve">in return for services rendered to him by</w:t>
        <w:br w:type="textWrapping"/>
        <w:t xml:space="preserve">Agrippa, at the time of Caligula’s death,</w:t>
        <w:br w:type="textWrapping"/>
        <w:t xml:space="preserve">presented him with Samaria and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  <w:br w:type="textWrapping"/>
        <w:t xml:space="preserve">(about 41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Jos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Antt. xix. 5. 1), so</w:t>
        <w:br w:type="textWrapping"/>
        <w:t xml:space="preserve">that he now ruled (Jos. ibid.) all the</w:t>
        <w:br w:type="textWrapping"/>
        <w:t xml:space="preserve">kingdom of Herod the Great. His chara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ter, as given by Josephus, Antt. xix.</w:t>
        <w:br w:type="textWrapping"/>
        <w:t xml:space="preserve">7. 3, is important as illustrating the present</w:t>
        <w:br w:type="textWrapping"/>
        <w:t xml:space="preserve">chapter. He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scribes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munificent in</w:t>
        <w:br w:type="textWrapping"/>
        <w:t xml:space="preserve">gifts and very ambitious of popular favour,</w:t>
        <w:br w:type="textWrapping"/>
        <w:t xml:space="preserve">making himself conspicuous by lavish expenditure; and a great observer, for popularity’s</w:t>
        <w:br w:type="textWrapping"/>
        <w:t xml:space="preserve">sake, of the law and customs of 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character will abundantly account for</w:t>
        <w:br w:type="textWrapping"/>
        <w:t xml:space="preserve">his persecuting the Christians, who were</w:t>
        <w:br w:type="textWrapping"/>
        <w:t xml:space="preserve">so odious to the Jews, and for his vain-glorious acceptance of the impious homage</w:t>
        <w:br w:type="textWrapping"/>
        <w:t xml:space="preserve">of the people, ver. 23.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James the</w:t>
        <w:br w:type="textWrapping"/>
        <w:t xml:space="preserve">brother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Of him we know nothing</w:t>
        <w:br w:type="textWrapping"/>
        <w:t xml:space="preserve">besides what is related in the Gospels.</w:t>
        <w:br w:type="textWrapping"/>
        <w:t xml:space="preserve">He was the son of Zebedee, called (Matt.</w:t>
        <w:br w:type="textWrapping"/>
        <w:t xml:space="preserve">iv. 21) together with John his brother:</w:t>
        <w:br w:type="textWrapping"/>
        <w:t xml:space="preserve">was one of the favoured Three admitted</w:t>
        <w:br w:type="textWrapping"/>
        <w:t xml:space="preserve">to the death-chamber of Jairus’s daughter</w:t>
        <w:br w:type="textWrapping"/>
        <w:t xml:space="preserve">(Mark v. 37), to the mount of transfiguration (Matt. xvii. 1), and to the</w:t>
        <w:br w:type="textWrapping"/>
        <w:t xml:space="preserve">agony in the garden (Matt. xxvi. 37). He,</w:t>
        <w:br w:type="textWrapping"/>
        <w:t xml:space="preserve">together with John his brother (named by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 ‘Boanerges,’ ‘sons of thunder’),</w:t>
        <w:br w:type="textWrapping"/>
        <w:t xml:space="preserve">wished to call down fire on the inhospitable</w:t>
        <w:br w:type="textWrapping"/>
        <w:t xml:space="preserve">Samaritans (Luke ix. 54),—and prayed that</w:t>
        <w:br w:type="textWrapping"/>
        <w:t xml:space="preserve">his brother and himself’ might sit, one on</w:t>
        <w:br w:type="textWrapping"/>
        <w:t xml:space="preserve">the right hand and the other on the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</w:t>
        <w:br w:type="textWrapping"/>
        <w:t xml:space="preserve">in the Lord’s kingdom (Matt. xx.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24).</w:t>
        <w:br w:type="textWrapping"/>
        <w:t xml:space="preserve">It was then that He foretold to them their</w:t>
        <w:br w:type="textWrapping"/>
        <w:t xml:space="preserve">drinking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of suffering and being</w:t>
        <w:br w:type="textWrapping"/>
        <w:t xml:space="preserve">baptized with the baptism which He was</w:t>
        <w:br w:type="textWrapping"/>
        <w:t xml:space="preserve">baptized with: a 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which James</w:t>
        <w:br w:type="textWrapping"/>
        <w:t xml:space="preserve">was the first to fulfil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is the only</w:t>
        <w:br w:type="textWrapping"/>
        <w:t xml:space="preserve">Apostle of whose death we have any certain record.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regard to all the rest,</w:t>
        <w:br w:type="textWrapping"/>
        <w:t xml:space="preserve">tradition varies, more or less, as to the</w:t>
        <w:br w:type="textWrapping"/>
        <w:t xml:space="preserve">place, or the manner, or the time of their</w:t>
        <w:br w:type="textWrapping"/>
        <w:t xml:space="preserve">deaths.—Eusebius relates, from a work of</w:t>
        <w:br w:type="textWrapping"/>
        <w:t xml:space="preserve">Clemens, who had received it by tradition</w:t>
        <w:br w:type="textWrapping"/>
        <w:t xml:space="preserve">of those before him,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cuser of</w:t>
        <w:br w:type="textWrapping"/>
        <w:t xml:space="preserve">Jamesm struck by his confession, became a</w:t>
        <w:br w:type="textWrapping"/>
        <w:t xml:space="preserve">Christian, and was led away with him to</w:t>
        <w:br w:type="textWrapping"/>
        <w:t xml:space="preserve">martyrdom. As they went to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</w:t>
        <w:br w:type="textWrapping"/>
        <w:t xml:space="preserve">he asked the Apostle’s forgiveness. After</w:t>
        <w:br w:type="textWrapping"/>
        <w:t xml:space="preserve">a moment's thought, he replied “Peace be</w:t>
        <w:br w:type="textWrapping"/>
        <w:t xml:space="preserve">to thee,” and kissed him: and so both</w:t>
        <w:br w:type="textWrapping"/>
        <w:t xml:space="preserve">were beheaded together.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</w:t>
        <w:br w:type="textWrapping"/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Probably according to the Roman.</w:t>
        <w:br w:type="textWrapping"/>
        <w:t xml:space="preserve">method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beheading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became common among the later Jews. It was a</w:t>
        <w:br w:type="textWrapping"/>
        <w:t xml:space="preserve">punishment accounted extremely disgraceful by the Jews.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the character of Agrippa abo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days of</w:t>
        <w:br w:type="textWrapping"/>
        <w:t xml:space="preserve">unleavened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Wieseler regards the</w:t>
        <w:br w:type="textWrapping"/>
        <w:t xml:space="preserve">whole of the following narrative as having</w:t>
        <w:br w:type="textWrapping"/>
        <w:t xml:space="preserve">happened on one and the same day and</w:t>
        <w:br w:type="textWrapping"/>
        <w:t xml:space="preserve">night,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of the 14th of Nisan (April</w:t>
        <w:br w:type="textWrapping"/>
        <w:t xml:space="preserve">1),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44. He takes the words in the</w:t>
        <w:br w:type="textWrapping"/>
        <w:t xml:space="preserve">strict meaning: that it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day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passover, and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means, after the eating of the passover on the evening of the 14th of Nisan,</w:t>
        <w:br w:type="textWrapping"/>
        <w:t xml:space="preserve">and that Herod was intending to bring</w:t>
        <w:br w:type="textWrapping"/>
        <w:t xml:space="preserve">Peter forth on the next morning. He</w:t>
        <w:br w:type="textWrapping"/>
        <w:t xml:space="preserve">finds support for this in the four quaternions of soldiers, the guard for one night</w:t>
        <w:br w:type="textWrapping"/>
        <w:t xml:space="preserve">(see below), and maintains that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apply to the</w:t>
        <w:br w:type="textWrapping"/>
        <w:t xml:space="preserve">whole festal period, which would have been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days.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Bleek</w:t>
        <w:br w:type="textWrapping"/>
        <w:t xml:space="preserve">calls this view most arbitrary and even</w:t>
        <w:br w:type="textWrapping"/>
        <w:t xml:space="preserve">unnatural; and I own, with all respect</w:t>
        <w:br w:type="textWrapping"/>
        <w:t xml:space="preserve">for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ieseler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general acumen, I am disposed to agree with this criticism. The</w:t>
        <w:br w:type="textWrapping"/>
        <w:t xml:space="preserve">whole cast of the narrative,—the use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in St. Luke’s own</w:t>
        <w:br w:type="textWrapping"/>
        <w:t xml:space="preserve">expression in his Gospel, xxii. 7,—the intimation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enduring custody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delivering him to the soldiers to keep him,</w:t>
        <w:br w:type="textWrapping"/>
        <w:t xml:space="preserve">the delay implied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specification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same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presupposing more nights preceding,—all this</w:t>
        <w:br w:type="textWrapping"/>
        <w:t xml:space="preserve">would be unaccountable in the precise historical dicti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of St. Luke, unless he had</w:t>
        <w:br w:type="textWrapping"/>
        <w:t xml:space="preserve">intended to convey an impression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days elapsed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still more decisive</w:t>
        <w:br w:type="textWrapping"/>
        <w:t xml:space="preserve">is his 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</w:t>
        <w:br w:type="textWrapping"/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feast of unleavened bread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called the Passover.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So that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well be equivalent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feast of unleavened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4l4LQJS2TEoPdm8vg73WCELGZA==">AMUW2mV1EC6HJ63IUgCXowwKADmFvDb1HXLL8noCvyalWshSlj/38wP2uT/3ip+MLoKoJ18xR3BG1s9mD7Jj2/u5DBUBdKWFVLegSW2odixYozl0QMU4XQk=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