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bread.” The argument from the four</w:t>
        <w:br w:type="textWrapping"/>
        <w:t xml:space="preserve">quaternions of soldiers proves nothing:</w:t>
        <w:br w:type="textWrapping"/>
        <w:t xml:space="preserve">the same sixteen (see below) may have had</w:t>
        <w:br w:type="textWrapping"/>
        <w:t xml:space="preserve">him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permanent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charge, that number</w:t>
        <w:br w:type="textWrapping"/>
        <w:t xml:space="preserve">being appointed as adequate to the duties</w:t>
        <w:br w:type="textWrapping"/>
        <w:t xml:space="preserve">required.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to four quaternions of</w:t>
        <w:br w:type="textWrapping"/>
        <w:t xml:space="preserve">soldiers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military arrangements, Herod</w:t>
        <w:br w:type="textWrapping"/>
        <w:t xml:space="preserve">seems to have retained the Roman habits,</w:t>
        <w:br w:type="textWrapping"/>
        <w:t xml:space="preserve">according to which the night was divided</w:t>
        <w:br w:type="textWrapping"/>
        <w:t xml:space="preserve">into four watches, and each committed to</w:t>
        <w:br w:type="textWrapping"/>
        <w:t xml:space="preserve">four soldiers, to two of whom the prisoner</w:t>
        <w:br w:type="textWrapping"/>
        <w:t xml:space="preserve">was chained, the other two keeping watch</w:t>
        <w:br w:type="textWrapping"/>
        <w:t xml:space="preserve">before the doors of the prison, forming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guards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10. It is</w:t>
        <w:br w:type="textWrapping"/>
        <w:t xml:space="preserve">plain that this number being mentioned is</w:t>
        <w:br w:type="textWrapping"/>
        <w:t xml:space="preserve">no sign that the custody was only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  <w:br w:type="textWrapping"/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 days of the feast,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after the</w:t>
        <w:br w:type="textWrapping"/>
        <w:t xml:space="preserve">21st of Nisan. Herod, who (ver. 1, note)</w:t>
        <w:br w:type="textWrapping"/>
        <w:t xml:space="preserve">observed rigorously the Jewish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ustoms,</w:t>
        <w:br w:type="textWrapping"/>
        <w:t xml:space="preserve">would not execute a prisoner during the</w:t>
        <w:br w:type="textWrapping"/>
        <w:t xml:space="preserve">feast.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by this verse, see above.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the same</w:t>
        <w:br w:type="textWrapping"/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emphatic: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very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  <w:br w:type="textWrapping"/>
        <w:t xml:space="preserve">which preceded the day of trial.—The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attaching a prisoner to one</w:t>
        <w:br w:type="textWrapping"/>
        <w:t xml:space="preserve">keeper or more by a chain is alluded to by</w:t>
        <w:br w:type="textWrapping"/>
        <w:t xml:space="preserve">several ancient authors. In the account</w:t>
        <w:br w:type="textWrapping"/>
        <w:t xml:space="preserve">of the imprisonment of Herod Agrippa</w:t>
        <w:br w:type="textWrapping"/>
        <w:t xml:space="preserve">himself by Tiberius, Jos. Antt. xviii. 6. 7,</w:t>
        <w:br w:type="textWrapping"/>
        <w:t xml:space="preserve">we read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soldier who was chained</w:t>
        <w:br w:type="textWrapping"/>
        <w:t xml:space="preserve">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note on ch. xxiv. 23; see</w:t>
        <w:br w:type="textWrapping"/>
        <w:t xml:space="preserve">also ch. xxviii. 16, 20.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in</w:t>
        <w:br w:type="textWrapping"/>
        <w:t xml:space="preserve">St. Luke’s manner to relate simultaneously</w:t>
        <w:br w:type="textWrapping"/>
        <w:t xml:space="preserve">the angelic appearance and the shining of</w:t>
        <w:br w:type="textWrapping"/>
        <w:t xml:space="preserve">a light around: cf. Luke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9; xxiv. 4;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The light accompanied, or perhaps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shone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angel.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</w:t>
        <w:br w:type="textWrapping"/>
        <w:t xml:space="preserve">out,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from the chamber or cell.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watch or guard</w:t>
        <w:br w:type="textWrapping"/>
        <w:t xml:space="preserve">cannot mean the two soldiers to whom he</w:t>
        <w:br w:type="textWrapping"/>
        <w:t xml:space="preserve">was chained, on account of the mention of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above: but are probably the</w:t>
        <w:br w:type="textWrapping"/>
        <w:t xml:space="preserve">other two, one at the door of the chamber,</w:t>
        <w:br w:type="textWrapping"/>
        <w:t xml:space="preserve">the other at the outer door of the building.</w:t>
        <w:br w:type="textWrapping"/>
        <w:t xml:space="preserve">Then ‘the iron gate leading into the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that outside the prison buildings, forming the exit from the premises. The situa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37FkDQJ7cecZjgfHu93DqCeNHw==">AMUW2mVHu+vkzXHcVfhCyDxuY2Tr5VcHIklhIQmYcUXTTiIweJJR6GI583IdQsykbwQ523Ph/8mTpvYuLUdRnDwIg0dw+KMcjNFBfCk1D6Zn20ZmDuFcdfQ=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