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prison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seems</w:t>
        <w:br w:type="textWrapping"/>
        <w:t xml:space="preserve">to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city. The additional</w:t>
        <w:br w:type="textWrapping"/>
        <w:t xml:space="preserve">clause in the margin is remarkable, and can</w:t>
        <w:br w:type="textWrapping"/>
        <w:t xml:space="preserve">hardly be other than genuine.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when Peter was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to himself: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</w:t>
        <w:br w:type="textWrapping"/>
        <w:t xml:space="preserve">when he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self-conscious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ness. He was before in the half-consciousness of one who is dreaming and knows</w:t>
        <w:br w:type="textWrapping"/>
        <w:t xml:space="preserve">that it is a dream: except that in his case</w:t>
        <w:br w:type="textWrapping"/>
        <w:t xml:space="preserve">the dream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his supposition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nreality.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now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become aware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 this, and</w:t>
        <w:br w:type="textWrapping"/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 considered the thing,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the meaning,—he proceeds at once to</w:t>
        <w:br w:type="textWrapping"/>
        <w:t xml:space="preserve">action.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John, whose surname was</w:t>
        <w:br w:type="textWrapping"/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this John</w:t>
        <w:br w:type="textWrapping"/>
        <w:t xml:space="preserve">Mark was the same as the Evangelist</w:t>
        <w:br w:type="textWrapping"/>
        <w:t xml:space="preserve">Mark: but they have been generally</w:t>
        <w:br w:type="textWrapping"/>
        <w:t xml:space="preserve">believed to be the same. For a full account of him, see Introduction to Mark.</w:t>
        <w:br w:type="textWrapping"/>
        <w:t xml:space="preserve">His mother Mary was not sister, but aunt</w:t>
        <w:br w:type="textWrapping"/>
        <w:t xml:space="preserve">of Barnabas: see Col. iv. 10, note.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  <w:br w:type="textWrapping"/>
        <w:t xml:space="preserve">It is his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 other rendering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suit the sense: and with a</w:t>
        <w:br w:type="textWrapping"/>
        <w:t xml:space="preserve">few exceptions all Commentators, ancient</w:t>
        <w:br w:type="textWrapping"/>
        <w:t xml:space="preserve">and modern, have recognized this meaning.</w:t>
        <w:br w:type="textWrapping"/>
        <w:t xml:space="preserve">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plainly asserts the doctrine of</w:t>
        <w:br w:type="textWrapping"/>
        <w:t xml:space="preserve">guardian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Matt. xviii. 10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note there): and from this we further</w:t>
        <w:br w:type="textWrapping"/>
        <w:t xml:space="preserve">learn in what sense His words were understood by the early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urch. From His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heed that ye despise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these little ones,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taken with the context, we infer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his guardian angel: from this passage we find not</w:t>
        <w:br w:type="textWrapping"/>
        <w:t xml:space="preserve">only that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was believed to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</w:t>
        <w:br w:type="textWrapping"/>
        <w:t xml:space="preserve">but that it was supposed that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angel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occasionally appeared in the semblance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(seeing that he spoke with the voice)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the person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do not, it is true,</w:t>
        <w:br w:type="textWrapping"/>
        <w:t xml:space="preserve">know who the speakers were; nor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peculiar form in which they viewed the</w:t>
        <w:br w:type="textWrapping"/>
        <w:t xml:space="preserve">doctrine binding upon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it may have</w:t>
        <w:br w:type="textWrapping"/>
        <w:t xml:space="preserve">been erroneous, and savo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of superstition.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 itself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may not be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Lord Himself has</w:t>
        <w:br w:type="textWrapping"/>
        <w:t xml:space="preserve">asserted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suppose this angel to have come, does not</w:t>
        <w:br w:type="textWrapping"/>
        <w:t xml:space="preserve">appear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narrative.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beckoning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His motive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haste: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tells briefly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deliverance, and, while it was yet night,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5x6NiD7954N+NpBYlp03rzGrNw==">AMUW2mUPAeDlSlAYSX/2kWPekEGlo6rVHi65l/4V9CBJeZLznT7X1mjmpJU1nfJyJjhYcDXioWctxIWvcbZxdCEhveK7IeKK9STzVdWBkix3TV1xP1JcpIA=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