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hastily departs.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unto James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James,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brother of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whom we find</w:t>
        <w:br w:type="textWrapping"/>
        <w:t xml:space="preserve">presiding over the church at Jerusalem,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xv. 13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xxi. 18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Gal. ii.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12. See Gal.</w:t>
        <w:br w:type="textWrapping"/>
        <w:t xml:space="preserve">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9; ii. 9. I believ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him to have been</w:t>
        <w:br w:type="textWrapping"/>
        <w:t xml:space="preserve">one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those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brethren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mentioned Matt. xiii. 55; John vii. 5; ch. i.</w:t>
        <w:br w:type="textWrapping"/>
        <w:t xml:space="preserve">14; 1 Cor. ix. 5, of whom I have in the</w:t>
        <w:br w:type="textWrapping"/>
        <w:t xml:space="preserve">note on the first of these passages maintained, that they were His real maternal</w:t>
        <w:br w:type="textWrapping"/>
        <w:t xml:space="preserve">brethren, sons of Joseph and Mary: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</w:t>
        <w:br w:type="textWrapping"/>
        <w:t xml:space="preserve">have been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Apostle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Paul and Barnabas, but not of the number of the twelve</w:t>
        <w:br w:type="textWrapping"/>
        <w:t xml:space="preserve">(see note on ch. xiv. 14):—and to have</w:t>
        <w:br w:type="textWrapping"/>
        <w:t xml:space="preserve">been therefore of course distinct from</w:t>
        <w:br w:type="textWrapping"/>
        <w:t xml:space="preserve">James the son of Alpheus, enumerated</w:t>
        <w:br w:type="textWrapping"/>
        <w:t xml:space="preserve">(Matt. x. 3 and parallels)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among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twelve.</w:t>
        <w:br w:type="textWrapping"/>
        <w:t xml:space="preserve">The reasons for this belief I reserve for the</w:t>
        <w:br w:type="textWrapping"/>
        <w:t xml:space="preserve">Introduction to the Epistle of James.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into another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in these words a</w:t>
        <w:br w:type="textWrapping"/>
        <w:t xml:space="preserve">minute mark of truth in our narrative.</w:t>
        <w:br w:type="textWrapping"/>
        <w:t xml:space="preserve">Under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circumstances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place of</w:t>
        <w:br w:type="textWrapping"/>
        <w:t xml:space="preserve">Peter’s retreat would very naturally at</w:t>
        <w:br w:type="textWrapping"/>
        <w:t xml:space="preserve">the time be kept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secret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probably was</w:t>
        <w:br w:type="textWrapping"/>
        <w:t xml:space="preserve">unknown to the person from whom the</w:t>
        <w:br w:type="textWrapping"/>
        <w:t xml:space="preserve">narrative came, or designedly left indefinite.</w:t>
        <w:br w:type="textWrapping"/>
        <w:t xml:space="preserve">And so it has remained, the narrative not</w:t>
        <w:br w:type="textWrapping"/>
        <w:t xml:space="preserve">following Peter’s history any longer. We</w:t>
        <w:br w:type="textWrapping"/>
        <w:t xml:space="preserve">find him again at Jerusalem in ch. 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Whether he left it or not on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occasion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uncertain. It is not asserted in the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departed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,—which only implies that</w:t>
        <w:br w:type="textWrapping"/>
        <w:t xml:space="preserve">he left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 as soon as it</w:t>
        <w:br w:type="textWrapping"/>
        <w:t xml:space="preserve">was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Wieseler argues from this, and</w:t>
        <w:br w:type="textWrapping"/>
        <w:t xml:space="preserve">I think rightly, that the deliverance of</w:t>
        <w:br w:type="textWrapping"/>
        <w:t xml:space="preserve">Peter must have taken place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last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watch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night (3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 April),</w:t>
        <w:br w:type="textWrapping"/>
        <w:t xml:space="preserve">for otherwise lis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escape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have been</w:t>
        <w:br w:type="textWrapping"/>
        <w:t xml:space="preserve">perceived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break of day, viz. at</w:t>
        <w:br w:type="textWrapping"/>
        <w:t xml:space="preserve">the next change of the watch.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is impossible that Herod should have</w:t>
        <w:br w:type="textWrapping"/>
        <w:t xml:space="preserve">been 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the Tyrians and Sidonians, belonging as they did to a Roman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province, and he himself being in high</w:t>
        <w:br w:type="textWrapping"/>
        <w:t xml:space="preserve">favour at Rome:—nor is this implied in our</w:t>
        <w:br w:type="textWrapping"/>
        <w:t xml:space="preserve">text. The quarrel, however it originated,</w:t>
        <w:br w:type="textWrapping"/>
        <w:t xml:space="preserve">appears to have been carried out on Herod’s</w:t>
        <w:br w:type="textWrapping"/>
        <w:t xml:space="preserve">part by some commercial regulation opposed to their interest, dependent as they</w:t>
        <w:br w:type="textWrapping"/>
        <w:t xml:space="preserve">were on supplies from his territory.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came with one accord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viz. by a deputation.—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Blastus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a Roman name, and, from</w:t>
        <w:br w:type="textWrapping"/>
        <w:t xml:space="preserve">Herod’s frequent visits to Rome, it is</w:t>
        <w:br w:type="textWrapping"/>
        <w:t xml:space="preserve">likely that he would have Romans as his</w:t>
        <w:br w:type="textWrapping"/>
        <w:t xml:space="preserve">confidential servants.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not</w:t>
        <w:br w:type="textWrapping"/>
        <w:t xml:space="preserve">(see above) in its strict sense, but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reconciliation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because their country was</w:t>
        <w:br w:type="textWrapping"/>
        <w:t xml:space="preserve">nourished by the king’s country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We</w:t>
        <w:br w:type="textWrapping"/>
        <w:t xml:space="preserve">learn from 1 Kings v. 11, that Solomon</w:t>
        <w:br w:type="textWrapping"/>
        <w:t xml:space="preserve">made presents of wheat and oil to Hiram</w:t>
        <w:br w:type="textWrapping"/>
        <w:t xml:space="preserve">in return for the cedar and fir-trees for the</w:t>
        <w:br w:type="textWrapping"/>
        <w:t xml:space="preserve">Lord’s house: and from Ezek. xxvii. 17,</w:t>
        <w:br w:type="textWrapping"/>
        <w:t xml:space="preserve">that Judah and Israel exported wheat,</w:t>
        <w:br w:type="textWrapping"/>
        <w:t xml:space="preserve">honey, oil, and balm (or resin) to Tyre.</w:t>
        <w:br w:type="textWrapping"/>
        <w:t xml:space="preserve">In Ezra iii. 7 also, we find Zerubbabel</w:t>
        <w:br w:type="textWrapping"/>
        <w:t xml:space="preserve">giving meat, drink, and oil to them of</w:t>
        <w:br w:type="textWrapping"/>
        <w:t xml:space="preserve">Sidon and. Tyre, to bring cedar-trees to</w:t>
        <w:br w:type="textWrapping"/>
        <w:t xml:space="preserve">Joppa. Mr. Humphry quotes from Bede,</w:t>
        <w:br w:type="textWrapping"/>
        <w:t xml:space="preserve">‘The Tyrians found the king’s friendship</w:t>
        <w:br w:type="textWrapping"/>
        <w:t xml:space="preserve">necessary to them, because their country</w:t>
        <w:br w:type="textWrapping"/>
        <w:t xml:space="preserve">was a very narrow strip, and close on the</w:t>
        <w:br w:type="textWrapping"/>
        <w:t xml:space="preserve">borders of Galilee and Damascus.’—An additional reason for their request at this particular time may have been, the prevalence</w:t>
        <w:br w:type="textWrapping"/>
        <w:t xml:space="preserve">of famine.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account in Josephus is remarkably illustrative of the sacred</w:t>
        <w:br w:type="textWrapping"/>
        <w:t xml:space="preserve">text: “The third year of his reign over all</w:t>
        <w:br w:type="textWrapping"/>
        <w:t xml:space="preserve">Judæa was now fulfilled, and he came to</w:t>
        <w:br w:type="textWrapping"/>
        <w:t xml:space="preserve">the city of Cæsarea.... and gave spectacles in honour of Cæsar.... and all the</w:t>
        <w:br w:type="textWrapping"/>
        <w:t xml:space="preserve">rank and wealth of the province was assembled at them. And on the second day of</w:t>
        <w:br w:type="textWrapping"/>
        <w:t xml:space="preserve">the spectacles, he put on a vesture all</w:t>
        <w:br w:type="textWrapping"/>
        <w:t xml:space="preserve">wrought of silver, so that the texture was</w:t>
        <w:br w:type="textWrapping"/>
        <w:t xml:space="preserve">wondrous to behold, and came into the</w:t>
        <w:br w:type="textWrapping"/>
        <w:t xml:space="preserve">theatre at the rising of the sun, Then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lPIvFRNBeMpHT4YPSPqPU/eKaew==">AMUW2mURMuZEeTdc9+6UxR8hpeU3yrPeG1ZZrBmyDm70qLunaJa4HK0dBe5+a8kGmwJh6WTvUZIFUxBKsADeOpzqQJDOmD+S9M/EizT43bUI2GVtu4TujKA=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