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David.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own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generation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David ministered only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generation in</w:t>
        <w:br w:type="textWrapping"/>
        <w:t xml:space="preserve">which he lived: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through this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ission of sins is preached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you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who believe on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after he had</w:t>
        <w:br w:type="textWrapping"/>
        <w:t xml:space="preserve">served his own generation by the will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</w:t>
        <w:br w:type="textWrapping"/>
        <w:t xml:space="preserve">according to the appointment)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His whole course was marked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and</w:t>
        <w:br w:type="textWrapping"/>
        <w:t xml:space="preserve">fixed by God—he fulfilled it, and fell</w:t>
        <w:br w:type="textWrapping"/>
        <w:t xml:space="preserve">asleep. (See, on the whole, 2 Sam. vii. 12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1 Kings ii. 10.)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laid unto his</w:t>
        <w:br w:type="textWrapping"/>
        <w:t xml:space="preserve">fathers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An expression arising from the</w:t>
        <w:br w:type="textWrapping"/>
        <w:t xml:space="preserve">practice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burying families together:</w:t>
        <w:br w:type="textWrapping"/>
        <w:t xml:space="preserve">the expression occurs very fre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ently in the</w:t>
        <w:br w:type="textWrapping"/>
        <w:t xml:space="preserve">Old. Test.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Paul speaks here of</w:t>
        <w:br w:type="textWrapping"/>
        <w:t xml:space="preserve">justification only in its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owest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sense, as</w:t>
        <w:br w:type="textWrapping"/>
        <w:t xml:space="preserve">negative, and synonymo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with remission</w:t>
        <w:br w:type="textWrapping"/>
        <w:t xml:space="preserve">of sins; he does not unfold here that</w:t>
        <w:br w:type="textWrapping"/>
        <w:t xml:space="preserve">higher sense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justifying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accounting</w:t>
        <w:br w:type="textWrapping"/>
        <w:t xml:space="preserve">righteous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those who have from God</w:t>
        <w:br w:type="textWrapping"/>
        <w:t xml:space="preserve">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 by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is the first office of</w:t>
        <w:br w:type="textWrapping"/>
        <w:t xml:space="preserve">the Spirit by which he spoke, to convict</w:t>
        <w:br w:type="textWrapping"/>
        <w:t xml:space="preserve">concerning sin, before He convicts concerning righteousness: therefore he dwells</w:t>
        <w:br w:type="textWrapping"/>
        <w:t xml:space="preserve">on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remission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sins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merely just giving</w:t>
        <w:br w:type="textWrapping"/>
        <w:t xml:space="preserve">a glimpse of the great doctrine of justifi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ation, of which he had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wonderful</w:t>
        <w:br w:type="textWrapping"/>
        <w:t xml:space="preserve">things to write and to say.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from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ll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(sin), fr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 which ye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could not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(under)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law of Moses be</w:t>
        <w:br w:type="textWrapping"/>
        <w:t xml:space="preserve">justified in 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in the expression,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Christ, in the Lord,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frequently),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every believer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(habitual present tense)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justified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... but not implying that in the law</w:t>
        <w:br w:type="textWrapping"/>
        <w:t xml:space="preserve">of Moses there might be justification from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sins;—under the law there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justification (Gal. iii. 11):—but it means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Christ shall do for you all that the law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could not do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leaving it for inference, or</w:t>
        <w:br w:type="textWrapping"/>
        <w:t xml:space="preserve">for further teaching, that this was absolutely ALL: that the law could do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nothing.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same thought is expanded Rom. viii.</w:t>
        <w:br w:type="textWrapping"/>
        <w:t xml:space="preserve">3. This interpretation will be the more</w:t>
        <w:br w:type="textWrapping"/>
        <w:t xml:space="preserve">clearly established, when we remember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justify from sin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was not in any</w:t>
        <w:br w:type="textWrapping"/>
        <w:t xml:space="preserve">sense, and could not be the office of the</w:t>
        <w:br w:type="textWrapping"/>
        <w:t xml:space="preserve">law, by which came the knowledge of sin.</w:t>
        <w:br w:type="textWrapping"/>
        <w:t xml:space="preserve">The expression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justify 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is only</w:t>
        <w:br w:type="textWrapping"/>
        <w:t xml:space="preserve">once used again by St. Paul (Rom. vi.</w:t>
        <w:br w:type="textWrapping"/>
        <w:t xml:space="preserve">7, marginal rendering: the A. V. has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freed</w:t>
        <w:br w:type="textWrapping"/>
        <w:t xml:space="preserve">from 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but wrongly), and that where</w:t>
        <w:br w:type="textWrapping"/>
        <w:t xml:space="preserve">he is arguing against the continuing in sin.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  <w:t xml:space="preserve">every one that believeth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not to be</w:t>
        <w:br w:type="textWrapping"/>
        <w:t xml:space="preserve">joined with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 (see above) is contrasted with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the law of Moses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.—It is</w:t>
        <w:br w:type="textWrapping"/>
        <w:t xml:space="preserve">quite in St. Paul’s manner to use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every one</w:t>
        <w:br w:type="textWrapping"/>
        <w:t xml:space="preserve">that believeth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thus absolutely: see Rom. i.</w:t>
        <w:br w:type="textWrapping"/>
        <w:t xml:space="preserve">16; iii. 22; x. 4 (Gal. iii. 22).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  <w:t xml:space="preserve">The object of preaching the Gospel to the</w:t>
        <w:br w:type="textWrapping"/>
        <w:t xml:space="preserve">Jews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first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was for a testimony to them:</w:t>
        <w:br w:type="textWrapping"/>
        <w:t xml:space="preserve">its reception was almost uniformly unfavourable: and against such anticipated</w:t>
        <w:br w:type="textWrapping"/>
        <w:t xml:space="preserve">rejection he now warns them.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41.</w:t>
        <w:br w:type="textWrapping"/>
        <w:t xml:space="preserve">ye despisers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So the LXX render the</w:t>
        <w:br w:type="textWrapping"/>
        <w:t xml:space="preserve">Hebrew word, signifying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among the</w:t>
        <w:br w:type="textWrapping"/>
        <w:t xml:space="preserve">heathen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 so in A. V., for which they seem</w:t>
        <w:br w:type="textWrapping"/>
        <w:t xml:space="preserve">to have read some other word resembling</w:t>
        <w:br w:type="textWrapping"/>
        <w:t xml:space="preserve">it.—The prophecy was spoken of the judgment to be inflicted by means of the</w:t>
        <w:br w:type="textWrapping"/>
        <w:t xml:space="preserve">Chaldæans: but neither this nor any other</w:t>
        <w:br w:type="textWrapping"/>
        <w:t xml:space="preserve">prophecy is confined in its application to</w:t>
        <w:br w:type="textWrapping"/>
        <w:t xml:space="preserve">the occasion of which it was once spoken,</w:t>
        <w:br w:type="textWrapping"/>
        <w:t xml:space="preserve">but gathers up under it all analogous procedures of God’s providence: such repeated</w:t>
        <w:br w:type="textWrapping"/>
        <w:t xml:space="preserve">fulfilments increasing in weight, and approaching nearer and nearer to that last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QgvvgLfcEcYIisE4FImV2DgI9w==">AMUW2mV3HeCcNO5E8vGeHr/MKlvSt5LA1iiDC2+wTzH6k4BCevFycZUKqhhmlguuTUwyOIFEtZwRXR5AFyOF1r1AVr4xetUMLaCBxwwJxigLE1FZ471PjDw=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