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may well believe that St. Paul’s</w:t>
        <w:br w:type="textWrapping"/>
        <w:t xml:space="preserve">own mouth gave originally the character</w:t>
        <w:br w:type="textWrapping"/>
        <w:t xml:space="preserve">to the sentence.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departed from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xiii. 13. It hence is evident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departure was not by the authority</w:t>
        <w:br w:type="textWrapping"/>
        <w:t xml:space="preserve">of the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“Paul sought</w:t>
        <w:br w:type="textWrapping"/>
        <w:t xml:space="preserve">justice, Barnabas courtesy,” Chrysostom:</w:t>
        <w:br w:type="textWrapping"/>
        <w:t xml:space="preserve">who also remarks on their separate journeys,—“It seems to me that their parting</w:t>
        <w:br w:type="textWrapping"/>
        <w:t xml:space="preserve">was by agreement, and that they said to</w:t>
        <w:br w:type="textWrapping"/>
        <w:t xml:space="preserve">one another, ‘Since you will it, and I do</w:t>
        <w:br w:type="textWrapping"/>
        <w:t xml:space="preserve">not, that we be not at strife, let us divide</w:t>
        <w:br w:type="textWrapping"/>
        <w:t xml:space="preserve">our courses.’ So that they did this out of</w:t>
        <w:br w:type="textWrapping"/>
        <w:t xml:space="preserve">a yielding spirit to one another.” Yet it</w:t>
        <w:br w:type="textWrapping"/>
        <w:t xml:space="preserve">seems as if there were a considerable</w:t>
        <w:br w:type="textWrapping"/>
        <w:t xml:space="preserve">difference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 of their setting</w:t>
        <w:br w:type="textWrapping"/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Barnabas appears to have gone with</w:t>
        <w:br w:type="textWrapping"/>
        <w:t xml:space="preserve">his nephew without any special sympathy</w:t>
        <w:br w:type="textWrapping"/>
        <w:t xml:space="preserve">or approval; whereas Paul was commended</w:t>
        <w:br w:type="textWrapping"/>
        <w:t xml:space="preserve">to the grace of God by the assembled</w:t>
        <w:br w:type="textWrapping"/>
        <w:t xml:space="preserve">church.—We find Mark afterwards received into favour by Paul, see Col. iv. 10;</w:t>
        <w:br w:type="textWrapping"/>
        <w:t xml:space="preserve">2 Tim. iv. 11; and in the former of those</w:t>
        <w:br w:type="textWrapping"/>
        <w:t xml:space="preserve">places it would seem as if he was dependent</w:t>
        <w:br w:type="textWrapping"/>
        <w:t xml:space="preserve">for his reception on Paul’s special commendation.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 Silas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may perhaps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come down again to Antioch</w:t>
        <w:br w:type="textWrapping"/>
        <w:t xml:space="preserve">(see ver. 33)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Peter’s company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</w:t>
        <w:br w:type="textWrapping"/>
        <w:t xml:space="preserve">find (see above on ver. 22) a Silvanus</w:t>
        <w:br w:type="textWrapping"/>
        <w:t xml:space="preserve">(which is the same name) in 1 Pet. v. 12,</w:t>
        <w:br w:type="textWrapping"/>
        <w:t xml:space="preserve">the bearer of that epistle to the congregations of Asia Minor.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 Syria and</w:t>
        <w:br w:type="textWrapping"/>
        <w:t xml:space="preserve">Cilicia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note, ver. 23. Here we finally</w:t>
        <w:br w:type="textWrapping"/>
        <w:t xml:space="preserve">lose sight of Barnabas in the sacred record.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have Derbe first,</w:t>
        <w:br w:type="textWrapping"/>
        <w:t xml:space="preserve">as lying nearest to the pass from Cilicia</w:t>
        <w:br w:type="textWrapping"/>
        <w:t xml:space="preserve">into 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aonia and Cappadocia. Paul</w:t>
        <w:br w:type="textWrapping"/>
        <w:t xml:space="preserve">probably travelled by the ordinary road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 the ‘Cilician gates,’ a rent or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fissure in the mouutain-chain of Taurus,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extending from north to south through a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distance of eighty miles. See various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interesting particulars in Conybeare and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Howson, i. p. 301 ff. and notes.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Lystra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which, and not Derbe,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was in all probability the birth-place of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Timotheus, see on ch. xx. 4. This view is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confirmed by ver. 2.—He had probably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been converted by Paul during his former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visit, as he calls him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 in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Cor. iv. 17; 1 Tim. i. 2; 2 Tim. i. 2;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perhaps at Antioch in Pisidia, see 2 Tim.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iii. 10, 11. His mother was Eunice, his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grandmother, Lois,—both women of well-known piety, 2 Tim. i. 5. Whether his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father was a proselyte of the gate or not,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uncertain: he certainly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uncircumcised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He would be, besides his personal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aptness for the work, singularly fitted to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 the coadjutor to Paul, by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mixed extraction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forming a link between Jews and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Greeks.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Some of these testimonies were probably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intimations of the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 respecting his fitness for the work: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Paul speaks, 1 Tim. i. 18,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prophecies which went before on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(see ch.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xiii. 1, 3). He was set apart for the work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by the laying on of the hands of Paul and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the presbytery, 1 Tim. iv. 14; 2 Tim. i.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6, after he had made a good confession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before many witnesses, 1 Tim. vi. 12.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took and circumcised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Every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Israelite might perform the rite.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of 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That he might not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 once, wherever he preached, throw a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stumbling-block before the Jews, by having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YJ6nukfZOaxXRWeW4PE8YwrP4A==">AMUW2mU8FY8Yagq9b657B+NTrnHlpYuUsAtTRgxdYW2cQ0WS2IJgTCSvfswuhoRgrpYjixxxdNf5TgUqgtdA6CIU28ER1vnxkm/Mh9D4ZCpcVsLT3jx3l3w=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