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at present, the whole vast continent,</w:t>
        <w:br w:type="textWrapping"/>
        <w:t xml:space="preserve">forming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quarters of the globe.</w:t>
        <w:br w:type="textWrapping"/>
        <w:t xml:space="preserve">But we never find this meaning in Scripture. The Asia of the Acts is not even</w:t>
        <w:br w:type="textWrapping"/>
        <w:t xml:space="preserve">our Asia Minor,—which name is not used.</w:t>
        <w:br w:type="textWrapping"/>
        <w:t xml:space="preserve">till the fourth century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.—but only a</w:t>
        <w:br w:type="textWrapping"/>
        <w:t xml:space="preserve">portion of the western coast of that great</w:t>
        <w:br w:type="textWrapping"/>
        <w:t xml:space="preserve">peninsula. (A full account of the history</w:t>
        <w:br w:type="textWrapping"/>
        <w:t xml:space="preserve">of the territory and its changes of extent</w:t>
        <w:br w:type="textWrapping"/>
        <w:t xml:space="preserve">will be found in Conybeare and Howson,</w:t>
        <w:br w:type="textWrapping"/>
        <w:t xml:space="preserve">i. pp. 275 ff. I confine myself to its import in the Acts.) This,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Roman province of 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,—Asia Proper,—</w:t>
        <w:br w:type="textWrapping"/>
        <w:t xml:space="preserve">as spoken of in the Acts, includes only</w:t>
        <w:br w:type="textWrapping"/>
        <w:t xml:space="preserve">Mysia, Lydia, and Caria,—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Phrygia (ch. ii. 9 and here: 1 Pet. i. 1 it must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),—Galatia, Bithynia, Cilicia,</w:t>
        <w:br w:type="textWrapping"/>
        <w:t xml:space="preserve">Pamphylia, Lycia. See ch. xix. 26,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to the borders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Bithynia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At this time a Roman province (senatorial: Hadrian, whose</w:t>
        <w:br w:type="textWrapping"/>
        <w:t xml:space="preserve">favourite province it was, took it from the</w:t>
        <w:br w:type="textWrapping"/>
        <w:t xml:space="preserve">senate).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remarkable, as occurring in all the</w:t>
        <w:br w:type="textWrapping"/>
        <w:t xml:space="preserve">great MSS., and from its peculiarity bearing</w:t>
        <w:br w:type="textWrapping"/>
        <w:t xml:space="preserve">almost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estionable trace of genuineness. If the report of this journey came</w:t>
        <w:br w:type="textWrapping"/>
        <w:t xml:space="preserve">from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unusual 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unusual expression would be accountable.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passing by Mysia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as regarded their</w:t>
        <w:br w:type="textWrapping"/>
        <w:t xml:space="preserve">work of preaching (cf. ch. xx. 16),—and</w:t>
        <w:br w:type="textWrapping"/>
        <w:t xml:space="preserve">not ‘having passed by’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avoiding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it; for</w:t>
        <w:br w:type="textWrapping"/>
        <w:t xml:space="preserve">they could not get to the coast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entering Mysia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Troas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(Alexandria</w:t>
        <w:br w:type="textWrapping"/>
        <w:t xml:space="preserve">Troas, in honour of Alexander the Great:</w:t>
        <w:br w:type="textWrapping"/>
        <w:t xml:space="preserve">now Eski Stamboul) was a colony enjoying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Italian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12), and a</w:t>
        <w:br w:type="textWrapping"/>
        <w:t xml:space="preserve">free city, and was not reckoned as belonging to either of the provinces, Asia or</w:t>
        <w:br w:type="textWrapping"/>
        <w:t xml:space="preserve">Bithynia. Whether it was for this reason</w:t>
        <w:br w:type="textWrapping"/>
        <w:t xml:space="preserve">that Paul and his companions visited it, is</w:t>
        <w:br w:type="textWrapping"/>
        <w:t xml:space="preserve">uncertain. He may have had the design</w:t>
        <w:br w:type="textWrapping"/>
        <w:t xml:space="preserve">of crossing to Europe, if permitted, which</w:t>
        <w:br w:type="textWrapping"/>
        <w:t xml:space="preserve">the subsequent vision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</w:t>
        <w:br w:type="textWrapping"/>
        <w:t xml:space="preserve">xx. 5; 2 Cor. ii. 12; 2 Tim. iv. 13.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vision seems to have appeared in</w:t>
        <w:br w:type="textWrapping"/>
        <w:t xml:space="preserve">the same way as that sent to Peter in ch.</w:t>
        <w:br w:type="textWrapping"/>
        <w:t xml:space="preserve">x. It was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apparition, designed</w:t>
        <w:br w:type="textWrapping"/>
        <w:t xml:space="preserve">to convey a practical meaning. The context precludes our understanding it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dream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 of Macedonia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known</w:t>
        <w:br w:type="textWrapping"/>
        <w:t xml:space="preserve">probably by the affecting words spoken by</w:t>
        <w:br w:type="textWrapping"/>
        <w:t xml:space="preserve">him. There would hardly be any peculiarity of dress by which a Macedonian</w:t>
        <w:br w:type="textWrapping"/>
        <w:t xml:space="preserve">could be recognized.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we endeavoured to go into Macedonia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immediate enquiry for a ship. This word is</w:t>
        <w:br w:type="textWrapping"/>
        <w:t xml:space="preserve">remarkable as the introduction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  <w:br w:type="textWrapping"/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narrative: which however</w:t>
        <w:br w:type="textWrapping"/>
        <w:t xml:space="preserve">is dropped at ch. xvii. 40, on Paul’s leaving</w:t>
        <w:br w:type="textWrapping"/>
        <w:t xml:space="preserve">Philippi, and resumed again, ch. xx. 5, on</w:t>
        <w:br w:type="textWrapping"/>
        <w:t xml:space="preserve">occasion of sailing from Philippi. Thence</w:t>
        <w:br w:type="textWrapping"/>
        <w:t xml:space="preserve">it continues (in all places where we have</w:t>
        <w:br w:type="textWrapping"/>
        <w:t xml:space="preserve">reason to expect it: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to the end</w:t>
        <w:br w:type="textWrapping"/>
        <w:t xml:space="preserve">of the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question, what is</w:t>
        <w:br w:type="textWrapping"/>
        <w:t xml:space="preserve">implied by this, we may remark, (1) That</w:t>
        <w:br w:type="textWrapping"/>
        <w:t xml:space="preserve">while we safely conclude from it that the</w:t>
        <w:br w:type="textWrapping"/>
        <w:t xml:space="preserve">writer was in company with Paul when he</w:t>
        <w:br w:type="textWrapping"/>
        <w:t xml:space="preserve">thus speaks, we cannot with like safety</w:t>
        <w:br w:type="textWrapping"/>
        <w:t xml:space="preserve">infer that he was not, where the third</w:t>
        <w:br w:type="textWrapping"/>
        <w:t xml:space="preserve">person is used. This latter must be determined by other features of the history.</w:t>
        <w:br w:type="textWrapping"/>
        <w:t xml:space="preserve">For it is conceivable that a narrative, even</w:t>
        <w:br w:type="textWrapping"/>
        <w:t xml:space="preserve">where it concerns all present, might be, in</w:t>
        <w:br w:type="textWrapping"/>
        <w:t xml:space="preserve">its earlier parts, written as of others in the</w:t>
        <w:br w:type="textWrapping"/>
        <w:t xml:space="preserve">third person, but might, when more intimacy had been established, or even by</w:t>
        <w:br w:type="textWrapping"/>
        <w:t xml:space="preserve">preference only, be at any point changed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again, the episodes where</w:t>
        <w:br w:type="textWrapping"/>
        <w:t xml:space="preserve">the chief person, alone, or with his principal</w:t>
        <w:br w:type="textWrapping"/>
        <w:t xml:space="preserve">companion or companions, is concerned,</w:t>
        <w:br w:type="textWrapping"/>
        <w:t xml:space="preserve">would be many, in which the narrator would</w:t>
        <w:br w:type="textWrapping"/>
        <w:t xml:space="preserve">use the third person,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because he was not concerned. This has not been enough attended</w:t>
        <w:br w:type="textWrapping"/>
        <w:t xml:space="preserve">to. If it be thought fanciful, I may refer</w:t>
        <w:br w:type="textWrapping"/>
        <w:t xml:space="preserve">to an undoubted instance in the episode,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xxi. 17,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we were come to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 ch. xxvii. 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was determined that we should sail...;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during</w:t>
        <w:br w:type="textWrapping"/>
        <w:t xml:space="preserve">the whole of which time the writer was</w:t>
        <w:br w:type="textWrapping"/>
        <w:t xml:space="preserve">with or in the neighbourhood of Paul, and</w:t>
        <w:br w:type="textWrapping"/>
        <w:t xml:space="preserve">drops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 because he is speaking</w:t>
        <w:br w:type="textWrapping"/>
        <w:t xml:space="preserve">of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alone. (2) One objection raised</w:t>
        <w:br w:type="textWrapping"/>
        <w:t xml:space="preserve">by De Wette to the common view, that,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from this time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WGsLTjQavCIhg0kL2HovZKLHCw==">AMUW2mUPBbloJsbngtA4TueqlVSbke8MF2LdiHqpDWahwrN+FpntdJk7Aquaz/INTuOKS06Cwmo2OX+2BM7nTtQ7cvPiDiE/Uz+vJcvtTrU3+d1TequRYgo=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