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Roman law was strictly observed, and</w:t>
        <w:br w:type="textWrapping"/>
        <w:t xml:space="preserve">the Latin language was used on their coins</w:t>
        <w:br w:type="textWrapping"/>
        <w:t xml:space="preserve">and inscriptions. They were governed by</w:t>
        <w:br w:type="textWrapping"/>
        <w:t xml:space="preserve">their own senate and magistrates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two in number, as the consuls at Rome:</w:t>
        <w:br w:type="textWrapping"/>
        <w:t xml:space="preserve">see below, ver. 20), and not by the governor</w:t>
        <w:br w:type="textWrapping"/>
        <w:t xml:space="preserve">of the province. The land on which</w:t>
        <w:br w:type="textWrapping"/>
        <w:t xml:space="preserve">they stood was tributary, as being provincial,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nless liberated from tribute by the</w:t>
        <w:br w:type="textWrapping"/>
        <w:t xml:space="preserve">special favour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Italian 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ownership of the soil. This Philippi possessed, in common with many other coloni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favoured provincial towns. The</w:t>
        <w:br w:type="textWrapping"/>
        <w:t xml:space="preserve">population of such places came in process</w:t>
        <w:br w:type="textWrapping"/>
        <w:t xml:space="preserve">of time to be of a mixed character: but</w:t>
        <w:br w:type="textWrapping"/>
        <w:t xml:space="preserve">only the descendants of the original colonists by Roman wives, or women of a</w:t>
        <w:br w:type="textWrapping"/>
        <w:t xml:space="preserve">people possessing the citizenship, were</w:t>
        <w:br w:type="textWrapping"/>
        <w:t xml:space="preserve">Roman citizens. Hence new supplies of</w:t>
        <w:br w:type="textWrapping"/>
        <w:t xml:space="preserve">colonists were often necessary.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that city,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—as distinguished from the</w:t>
        <w:br w:type="textWrapping"/>
        <w:t xml:space="preserve">suburban place of prayer, to which they</w:t>
        <w:br w:type="textWrapping"/>
        <w:t xml:space="preserve">afterwards, on the Sabbath, went out of</w:t>
        <w:br w:type="textWrapping"/>
        <w:t xml:space="preserve">the gate.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the)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river</w:t>
        <w:br w:type="textWrapping"/>
        <w:t xml:space="preserve">side: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the small stream Gang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ī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tés, or</w:t>
        <w:br w:type="textWrapping"/>
        <w:t xml:space="preserve">Gangas: not, as Meyer and De Wette,</w:t>
        <w:br w:type="textWrapping"/>
        <w:t xml:space="preserve">the Strymon, the nearest point of which</w:t>
        <w:br w:type="textWrapping"/>
        <w:t xml:space="preserve">was many miles distant. The name Kren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ī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dés, formerly borne by the city, was</w:t>
        <w:br w:type="textWrapping"/>
        <w:t xml:space="preserve">derived from the fountains of this stream.—From many sources we learn, that it</w:t>
        <w:br w:type="textWrapping"/>
        <w:t xml:space="preserve">was the practice of the Jews to hold their</w:t>
        <w:br w:type="textWrapping"/>
        <w:t xml:space="preserve">assemblies for prayer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near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whether</w:t>
        <w:br w:type="textWrapping"/>
        <w:t xml:space="preserve">of the sea, or of rivers: probably on account of the frequent washings customary</w:t>
        <w:br w:type="textWrapping"/>
        <w:t xml:space="preserve">among them.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citations in my</w:t>
        <w:br w:type="textWrapping"/>
        <w:t xml:space="preserve">Greek Test.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prayer was wont</w:t>
        <w:br w:type="textWrapping"/>
        <w:t xml:space="preserve">to be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a meeting</w:t>
        <w:br w:type="textWrapping"/>
        <w:t xml:space="preserve">for prayer was accustomed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</w:t>
        <w:br w:type="textWrapping"/>
        <w:t xml:space="preserve">possible to understand the substantive</w:t>
        <w:br w:type="textWrapping"/>
        <w:t xml:space="preserve">here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a building devoted</w:t>
        <w:br w:type="textWrapping"/>
        <w:t xml:space="preserve">to the purposes of prayer. But that will</w:t>
        <w:br w:type="textWrapping"/>
        <w:t xml:space="preserve">not suit the verb,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wont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</w:t>
        <w:br w:type="textWrapping"/>
        <w:t xml:space="preserve">may be understood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meeting for prayer: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this will agree with the circumstances.</w:t>
        <w:br w:type="textWrapping"/>
        <w:t xml:space="preserve">There seem to have been few, if any,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Philippi: this open air assembly consisting merely of women attached to the</w:t>
        <w:br w:type="textWrapping"/>
        <w:t xml:space="preserve">Jewish faith. We hear of no opposition</w:t>
        <w:br w:type="textWrapping"/>
        <w:t xml:space="preserve">arising from Jews. There appears (xv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 1)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synagogue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seller of purple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guild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dyers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</w:t>
        <w:br w:type="textWrapping"/>
        <w:t xml:space="preserve">Thyatira have left inscriptions, still existing, shewing the accuracy of our narrative. The celebrity of the purple dyeing</w:t>
        <w:br w:type="textWrapping"/>
        <w:t xml:space="preserve">of the neighbourhood is as old as Homer.</w:t>
        <w:br w:type="textWrapping"/>
        <w:t xml:space="preserve">Thyatira was a city of the province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Thus although forbidden to preach</w:t>
        <w:br w:type="textWrapping"/>
        <w:t xml:space="preserve">the word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their first convert at</w:t>
        <w:br w:type="textWrapping"/>
        <w:t xml:space="preserve">Philippi is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Asiatic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worshipped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proselyte; see ch. xviii.</w:t>
        <w:br w:type="textWrapping"/>
        <w:t xml:space="preserve">7, 13.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listening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,—when,</w:t>
        <w:br w:type="textWrapping"/>
        <w:t xml:space="preserve">in opening her heart, the act of God took</w:t>
        <w:br w:type="textWrapping"/>
        <w:t xml:space="preserve">place. “The heart of man is of itself</w:t>
        <w:br w:type="textWrapping"/>
        <w:t xml:space="preserve">shut,” says Bengel, “but it is God’s</w:t>
        <w:br w:type="textWrapping"/>
        <w:t xml:space="preserve">work to open it.”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appears rather</w:t>
        <w:br w:type="textWrapping"/>
        <w:t xml:space="preserve">to have been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conversation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(notice</w:t>
        <w:br w:type="textWrapping"/>
        <w:t xml:space="preserve">above,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spoke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“we spoke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than a set discourse: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</w:t>
        <w:br w:type="textWrapping"/>
        <w:t xml:space="preserve">which Paul was saying.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she</w:t>
        <w:br w:type="textWrapping"/>
        <w:t xml:space="preserve">was baptized, and her household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no inference for infant-baptism is hence deducible. The practice,</w:t>
        <w:br w:type="textWrapping"/>
        <w:t xml:space="preserve">however, does not rest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continuity and identity of the covenant</w:t>
        <w:br w:type="textWrapping"/>
        <w:t xml:space="preserve">of grace to Jew and 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admission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altered. The</w:t>
        <w:br w:type="textWrapping"/>
        <w:t xml:space="preserve">Apostles,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have proposed to</w:t>
        <w:br w:type="textWrapping"/>
        <w:t xml:space="preserve">administer baptism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Jewish or proselyte converts would,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matter of 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have acceded to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proposal; and that the practice thus by</w:t>
        <w:br w:type="textWrapping"/>
        <w:t xml:space="preserve">universal consent, tacitly (because at first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unquestio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ned) pervaded the universal church,</w:t>
        <w:br w:type="textWrapping"/>
        <w:t xml:space="preserve">can hardly with any reason be doubted.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preposterous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views of the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odern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Baptists would have been received with</w:t>
        <w:br w:type="textWrapping"/>
        <w:t xml:space="preserve">astonishment and reprobation 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apostolic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note on 1 Cor. 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14.</w:t>
        <w:br w:type="textWrapping"/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ye have judged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modestly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NWOfkcOJ6TKgvGIGRSiI87wSxA==">AMUW2mW0HyI0+Ou9PGEBzdwzDrIQjvwHrUuZYlXARl1JFseX1WlCNPxFM2lx1Y1Xa0kbj68cAzRxkzYs3P6+wZokw99NE/t/pnWaatpELb49PAtZIv0JDeg=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