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them from Rome, ch. xviii. 2, had at this</w:t>
        <w:br w:type="textWrapping"/>
        <w:t xml:space="preserve">time been enacted) they excite jealousy</w:t>
        <w:br w:type="textWrapping"/>
        <w:t xml:space="preserve">against them: for as far as religion was</w:t>
        <w:br w:type="textWrapping"/>
        <w:t xml:space="preserve">concerned, the Romans had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affinity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</w:t>
        <w:br w:type="textWrapping"/>
        <w:t xml:space="preserve">any nation rather than the Jews.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 teach customs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“Dio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ssi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tells us</w:t>
        <w:br w:type="textWrapping"/>
        <w:t xml:space="preserve">that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cenas gave the following advice to</w:t>
        <w:br w:type="textWrapping"/>
        <w:t xml:space="preserve">Augustus: ‘By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in every</w:t>
        <w:br w:type="textWrapping"/>
        <w:t xml:space="preserve">way yourself reverence the Divinity after</w:t>
        <w:br w:type="textWrapping"/>
        <w:t xml:space="preserve">your country’s manner, and compel others</w:t>
        <w:br w:type="textWrapping"/>
        <w:t xml:space="preserve">to do so: and all who follow strange customs in this matter, both hate and punish:”</w:t>
        <w:br w:type="textWrapping"/>
        <w:t xml:space="preserve">and the reason is alleged, viz. that such</w:t>
        <w:br w:type="textWrapping"/>
        <w:t xml:space="preserve">innovations lead to secret associations,</w:t>
        <w:br w:type="textWrapping"/>
        <w:t xml:space="preserve">conspiracies, and cabals, which are most</w:t>
        <w:br w:type="textWrapping"/>
        <w:t xml:space="preserve">inconvenient for a monarchy” (Conybeare</w:t>
        <w:br w:type="textWrapping"/>
        <w:t xml:space="preserve">and Howson, i. p. 356).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multitude probably cried out tumultuously, as</w:t>
        <w:br w:type="textWrapping"/>
        <w:t xml:space="preserve">on other occasions (see Luke xxiii. 18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ch. xix. 28, 34; xxi.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0; xxii. 22, 23),—and the magistrates, without giving the</w:t>
        <w:br w:type="textWrapping"/>
        <w:t xml:space="preserve">Christians a trial (ver. 37),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off their</w:t>
        <w:br w:type="textWrapping"/>
        <w:t xml:space="preserve">clothes, viz. by the lictors.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 the</w:t>
        <w:br w:type="textWrapping"/>
        <w:t xml:space="preserve">stocks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 the original only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Eusebius mentions, speaking of the martyrs in Gaul, that their feet were stretched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 fifth hole in the wood.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as A. 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prayed and sang praises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,’—but, as in margin,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their prayers, were</w:t>
        <w:br w:type="textWrapping"/>
        <w:t xml:space="preserve">singing praises,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praying, sing praises.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distinction of modern times between</w:t>
        <w:br w:type="textWrapping"/>
        <w:t xml:space="preserve">prayer and praise, arising from our attention being directed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rather</w:t>
        <w:br w:type="textWrapping"/>
        <w:t xml:space="preserve">than to the essence of devotion, was unknown in these days: see Col. iv. 2.—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Their legs in the stocks pained them not,</w:t>
        <w:br w:type="textWrapping"/>
        <w:t xml:space="preserve">whose souls were in heaven.” Tertullian.</w:t>
        <w:br w:type="textWrapping"/>
        <w:t xml:space="preserve">The prisoners (in the outer prison) were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listening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their singing, when the earthquake happened.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 every one’s bands</w:t>
        <w:br w:type="textWrapping"/>
        <w:t xml:space="preserve">were loosed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the prisoners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the prison: see below (ver. 28),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are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Doubtless there were gracious</w:t>
        <w:br w:type="textWrapping"/>
        <w:t xml:space="preserve">purposes in this for those prisoners, who</w:t>
        <w:br w:type="textWrapping"/>
        <w:t xml:space="preserve">before were listening to the praises of Paul</w:t>
        <w:br w:type="textWrapping"/>
        <w:t xml:space="preserve">and Silas; and the very form of the narrative, mentioning this listening, shews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subsequent communication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between some</w:t>
        <w:br w:type="textWrapping"/>
        <w:t xml:space="preserve">one of these and the narrator.—Their</w:t>
        <w:br w:type="textWrapping"/>
        <w:t xml:space="preserve">chains were loosed, not by the earthquake,</w:t>
        <w:br w:type="textWrapping"/>
        <w:t xml:space="preserve">but by miraculous interference over and</w:t>
        <w:br w:type="textWrapping"/>
        <w:t xml:space="preserve">above it. It is some satisfaction to find,</w:t>
        <w:br w:type="textWrapping"/>
        <w:t xml:space="preserve">that few, even among the rationalist Commentators, have attempted to rationalize</w:t>
        <w:br w:type="textWrapping"/>
        <w:t xml:space="preserve">this wonderful example of the triumph of</w:t>
        <w:br w:type="textWrapping"/>
        <w:t xml:space="preserve">prayer.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 was about to kill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law was, that if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prisoner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escaped, the keeper was liable to the intended punishment of the fugitive. Mr.</w:t>
        <w:br w:type="textWrapping"/>
        <w:t xml:space="preserve">Howson notices, by the examples of Cassius,</w:t>
        <w:br w:type="textWrapping"/>
        <w:t xml:space="preserve">Brutus, Titinius, and many of the proscribed, after the battle,—that Philippi 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SApgr7zLdthfJafdaY7XjQMLfQ==">AMUW2mUiIgAzbV2U9Ag7ZFjcVNo9bM692f9G96keSTMU28ZvamFnjVl45GQrA0BcVz+AxTbSXbwsfn6Beqpeg7xzryJS0ZanCoFggMF0bnePydBitqQ5MII=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