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 to the works of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(man’s)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certain of your own poets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</w:t>
        <w:br w:type="textWrapping"/>
        <w:t xml:space="preserve">Aratus, in the opening lines of the poem</w:t>
        <w:br w:type="textWrapping"/>
        <w:t xml:space="preserve">called “the Phenomena:”... Cleanthes</w:t>
        <w:br w:type="textWrapping"/>
        <w:t xml:space="preserve">also in his hymn to Zeus (Jupiter), has the</w:t>
        <w:br w:type="textWrapping"/>
        <w:t xml:space="preserve">same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Aratus was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native of</w:t>
        <w:br w:type="textWrapping"/>
        <w:t xml:space="preserve">Tarsus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about 270 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and wrote astronomical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poems, of which two remain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Cleanthes was born at Assos, in Troas,</w:t>
        <w:br w:type="textWrapping"/>
        <w:t xml:space="preserve">about 300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Apostle, by the plural,</w:t>
        <w:br w:type="textWrapping"/>
        <w:t xml:space="preserve">seems to have both poets in his mind.—The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Zeus (Jupiter) in both</w:t>
        <w:br w:type="textWrapping"/>
        <w:t xml:space="preserve">cases, the admission being taken as a portion of truth regarding the Supreme God,</w:t>
        <w:br w:type="textWrapping"/>
        <w:t xml:space="preserve">which even heathen poets confessed.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  <w:br w:type="textWrapping"/>
        <w:t xml:space="preserve">God overlooked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rendering of the A. V.</w:t>
        <w:br w:type="textWrapping"/>
        <w:t xml:space="preserve">hears the same meaning, but is to our ears</w:t>
        <w:br w:type="textWrapping"/>
        <w:t xml:space="preserve">in these days objectionable. In this assurance lie treasures of mercy for those</w:t>
        <w:br w:type="textWrapping"/>
        <w:t xml:space="preserve">who lived in the times of ignorance. God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overlooked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them: i.e. corrected not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ignorance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 sin,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abuses</w:t>
        <w:br w:type="textWrapping"/>
        <w:t xml:space="preserve">even of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which the heathen sunk</w:t>
        <w:br w:type="textWrapping"/>
        <w:t xml:space="preserve">into deeper degradation. The same argument is treated more at length in Rom. i. ii.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in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character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</w:t>
        <w:br w:type="textWrapping"/>
        <w:t xml:space="preserve">element of which it shall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whereof he hath given assurance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“As</w:t>
        <w:br w:type="textWrapping"/>
        <w:t xml:space="preserve">the thing asserted was hardly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redible, he</w:t>
        <w:br w:type="textWrapping"/>
        <w:t xml:space="preserve">gives a distinguished proof of it.” Grotius.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 some mocked: and others said...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 must not allot these two parties, as some</w:t>
        <w:br w:type="textWrapping"/>
        <w:t xml:space="preserve">have done, the former to the Epicureans,</w:t>
        <w:br w:type="textWrapping"/>
        <w:t xml:space="preserve">the latter to the Stoicks: the description is</w:t>
        <w:br w:type="textWrapping"/>
        <w:t xml:space="preserve">general.—The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will hear thee</w:t>
        <w:br w:type="textWrapping"/>
        <w:t xml:space="preserve">again of this matter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need not be taken</w:t>
        <w:br w:type="textWrapping"/>
        <w:t xml:space="preserve">as ironical. The hearing not having taken</w:t>
        <w:br w:type="textWrapping"/>
        <w:t xml:space="preserve">place is no proof that it was not intended</w:t>
        <w:br w:type="textWrapping"/>
        <w:t xml:space="preserve">at the time: and the distinction between</w:t>
        <w:br w:type="textWrapping"/>
        <w:t xml:space="preserve">these and the mockers seems to imply that</w:t>
        <w:br w:type="textWrapping"/>
        <w:t xml:space="preserve">these were in earnest.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33. thus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</w:t>
        <w:br w:type="textWrapping"/>
        <w:t xml:space="preserve">‘in this state of the popular mind:’ (with</w:t>
        <w:br w:type="textWrapping"/>
        <w:t xml:space="preserve">an expectation of being heard again?)</w:t>
        <w:br w:type="textWrapping"/>
        <w:t xml:space="preserve">The “so” of the A. V. does not give this</w:t>
        <w:br w:type="textWrapping"/>
        <w:t xml:space="preserve">forcibly enough, but looks like a mere</w:t>
        <w:br w:type="textWrapping"/>
        <w:t xml:space="preserve">particle of transition.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34. Dionysius</w:t>
        <w:br w:type="textWrapping"/>
        <w:t xml:space="preserve">the Areopagite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Nothing more is known</w:t>
        <w:br w:type="textWrapping"/>
        <w:t xml:space="preserve">of him. Eusebius relates that he was</w:t>
        <w:br w:type="textWrapping"/>
        <w:t xml:space="preserve">bishop of Athens, and Nicephorus, that he</w:t>
        <w:br w:type="textWrapping"/>
        <w:t xml:space="preserve">died a martyr. The writings which go by</w:t>
        <w:br w:type="textWrapping"/>
        <w:t xml:space="preserve">his name are undoubtedly spurious.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XVIII. 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Corinth was at this</w:t>
        <w:br w:type="textWrapping"/>
        <w:t xml:space="preserve">time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colony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note, ch. xvi. 12),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capital of the Roman province of Achaia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residence of the proconsul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For</w:t>
        <w:br w:type="textWrapping"/>
        <w:t xml:space="preserve">further particulars, see Introduction to</w:t>
        <w:br w:type="textWrapping"/>
        <w:t xml:space="preserve">1 Cor. § 2.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a certain Jew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</w:t>
        <w:br w:type="textWrapping"/>
        <w:t xml:space="preserve">appears that Aquila and Priscilla were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not</w:t>
        <w:br w:type="textWrapping"/>
        <w:t xml:space="preserve">Christians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this time: it is the similarity</w:t>
        <w:br w:type="textWrapping"/>
        <w:t xml:space="preserve">of employment only which draws them to</w:t>
        <w:br w:type="textWrapping"/>
        <w:t xml:space="preserve">St. Paul, and their conversion is left to be</w:t>
        <w:br w:type="textWrapping"/>
        <w:t xml:space="preserve">inferred as taking place in consequence:</w:t>
        <w:br w:type="textWrapping"/>
        <w:t xml:space="preserve">see ver. 26.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born in Pontus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OfpBacVdJmygxdvSt8ARJmRfRA==">CgMxLjA4AHIhMW9Tb0tpM0o3UTBXYXd3V20tWnVtRV9xUEF3bTdLcm02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