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opposed themselves and blasphemed,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as in</w:t>
        <w:br w:type="textWrapping"/>
        <w:t xml:space="preserve">ch. xx. 26. The image and nearly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words, are from Ezek. xxxiii. 4.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from henceforth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</w:t>
        <w:br w:type="textWrapping"/>
        <w:t xml:space="preserve">Corinth: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ver. 19 we find him arguing</w:t>
        <w:br w:type="textWrapping"/>
        <w:t xml:space="preserve">with the Jews again in the synagogue at</w:t>
        <w:br w:type="textWrapping"/>
        <w:t xml:space="preserve">Ephesus. The difference in the readings</w:t>
        <w:br w:type="textWrapping"/>
        <w:t xml:space="preserve">of the last clause in the verse is matter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punctuation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Probably there should be</w:t>
        <w:br w:type="textWrapping"/>
        <w:t xml:space="preserve">no stop 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then it will read as</w:t>
        <w:br w:type="textWrapping"/>
        <w:t xml:space="preserve">in the margin,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shall henceforth with a</w:t>
        <w:br w:type="textWrapping"/>
        <w:t xml:space="preserve">clear conscience go to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order to shew that he henceforth</w:t>
        <w:br w:type="textWrapping"/>
        <w:t xml:space="preserve">separated himself from the Jews, he, on</w:t>
        <w:br w:type="textWrapping"/>
        <w:t xml:space="preserve">leaving the synagogue, went no longer to</w:t>
        <w:br w:type="textWrapping"/>
        <w:t xml:space="preserve">the house of the Jew Aquila (who appears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converted), but to</w:t>
        <w:br w:type="textWrapping"/>
        <w:t xml:space="preserve">the house of a Gentile proselyte of the</w:t>
        <w:br w:type="textWrapping"/>
        <w:t xml:space="preserve">gate, close to the synagogue: in the sight</w:t>
        <w:br w:type="textWrapping"/>
        <w:t xml:space="preserve">of all the congregation in the synagogue:</w:t>
        <w:br w:type="textWrapping"/>
        <w:t xml:space="preserve">for this seems to be the object in mentioning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 this, a</w:t>
        <w:br w:type="textWrapping"/>
        <w:t xml:space="preserve">schism took place among the Jews. The</w:t>
        <w:br w:type="textWrapping"/>
        <w:t xml:space="preserve">ruler of the synagogue attached himself to</w:t>
        <w:br w:type="textWrapping"/>
        <w:t xml:space="preserve">Paul, and was, together with Gai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baptized by the Apostle himself (1 Cor. i. 14):</w:t>
        <w:br w:type="textWrapping"/>
        <w:t xml:space="preserve">and with him many of the Corinthians</w:t>
        <w:br w:type="textWrapping"/>
        <w:t xml:space="preserve">(Jews and Gentiles, it being the house of</w:t>
        <w:br w:type="textWrapping"/>
        <w:t xml:space="preserve">a proselyte), probably Aquila and Priscilla</w:t>
        <w:br w:type="textWrapping"/>
        <w:t xml:space="preserve">also, believed and were baptized.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speak, and hold not thy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solemnity’s sake, we have an affirmation</w:t>
        <w:br w:type="textWrapping"/>
        <w:t xml:space="preserve">and negation combined, John i. 3. See</w:t>
        <w:br w:type="textWrapping"/>
        <w:t xml:space="preserve">also Isa. lviii. 1.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I have much</w:t>
        <w:br w:type="textWrapping"/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John x. 16. As our Lord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orewarned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 in Jerusalem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they</w:t>
        <w:br w:type="textWrapping"/>
        <w:t xml:space="preserve">would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receive his testimony concerning</w:t>
        <w:br w:type="textWrapping"/>
        <w:t xml:space="preserve">Him, so here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encourages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 by a</w:t>
        <w:br w:type="textWrapping"/>
        <w:t xml:space="preserve">promise of much success in Corinth.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express title beforetime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still used now, notwithstanding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year and a half may extend either to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departure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to the incident in ver. 12 ff.</w:t>
        <w:br w:type="textWrapping"/>
        <w:t xml:space="preserve">Meyer would confine it to the latter, taking</w:t>
        <w:br w:type="textWrapping"/>
        <w:t xml:space="preserve">the verb in the sense of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remained in</w:t>
        <w:br w:type="textWrapping"/>
        <w:t xml:space="preserve">quiet: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it will hardly bear such emphasis: and seeing that the incident in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12 ff. was a notable fulfilment of the</w:t>
        <w:br w:type="textWrapping"/>
        <w:t xml:space="preserve">promise,—for though they set on him,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could not hurt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 should be</w:t>
        <w:br w:type="textWrapping"/>
        <w:t xml:space="preserve">disposed to take the other view, and regard</w:t>
        <w:br w:type="textWrapping"/>
        <w:t xml:space="preserve">that which is related ver. 12 to ver. 18, as</w:t>
        <w:br w:type="textWrapping"/>
        <w:t xml:space="preserve">having happened during this time.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Gallio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original name was Marcus</w:t>
        <w:br w:type="textWrapping"/>
        <w:t xml:space="preserve">Ann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Novatus: but, having been adopted</w:t>
        <w:br w:type="textWrapping"/>
        <w:t xml:space="preserve">into the family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rhetorician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Lucius</w:t>
        <w:br w:type="textWrapping"/>
        <w:t xml:space="preserve">Junius Gallio, he took the name of Junius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Gallio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was brother of Lucius</w:t>
        <w:br w:type="textWrapping"/>
        <w:t xml:space="preserve">Ann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Seneca, the philosopher, whose</w:t>
        <w:br w:type="textWrapping"/>
        <w:t xml:space="preserve">character of him is in exact accordance</w:t>
        <w:br w:type="textWrapping"/>
        <w:t xml:space="preserve">with that which we may infer from this</w:t>
        <w:br w:type="textWrapping"/>
        <w:t xml:space="preserve">narrative: “No man on earth is so pleasant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c21fGPiQT7KK5yMg8f75k2l+/w==">AMUW2mW3Ios22jpHszk1EzeESc/YSYFtH6gcQPiOueQoU36bbEuEFLZLNY54wCuuqQ6T/MxpZ6QXmyHt13E95p/h5x4TVdInBpSd6ymZnDU1xH9npIvU1Bs=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