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me, as this man is to all.” “Gallio, my</w:t>
        <w:br w:type="textWrapping"/>
        <w:t xml:space="preserve">brother, whom there is none that does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</w:t>
        <w:br w:type="textWrapping"/>
        <w:t xml:space="preserve">love a little, even those who have not the</w:t>
        <w:br w:type="textWrapping"/>
        <w:t xml:space="preserve">power of loving more.” He is called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pleasant Gallio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by Statius. He appears</w:t>
        <w:br w:type="textWrapping"/>
        <w:t xml:space="preserve">to have given up the province of Achaia</w:t>
        <w:br w:type="textWrapping"/>
        <w:t xml:space="preserve">from ill health. He was spared after the</w:t>
        <w:br w:type="textWrapping"/>
        <w:t xml:space="preserve">execution of his brother: but Dio Cassius</w:t>
        <w:br w:type="textWrapping"/>
        <w:t xml:space="preserve">adds, that Seneca’s brothers were put to</w:t>
        <w:br w:type="textWrapping"/>
        <w:t xml:space="preserve">death afterwards, and Eusebi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in his</w:t>
        <w:br w:type="textWrapping"/>
        <w:t xml:space="preserve">Chronicle,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.D. 66, says that he put an</w:t>
        <w:br w:type="textWrapping"/>
        <w:t xml:space="preserve">end to himself after his brother’s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deputy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note on ch. xiii. 7.</w:t>
        <w:br w:type="textWrapping"/>
        <w:t xml:space="preserve">Achaia was originally a senatorial province,</w:t>
        <w:br w:type="textWrapping"/>
        <w:t xml:space="preserve">but was temporarily made an imperial one</w:t>
        <w:br w:type="textWrapping"/>
        <w:t xml:space="preserve">by Tiberi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Achaia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Roman</w:t>
        <w:br w:type="textWrapping"/>
        <w:t xml:space="preserve">province of Achaia contained Hellas and</w:t>
        <w:br w:type="textWrapping"/>
        <w:t xml:space="preserve">the Peloponnesus, and, with Macedonia,</w:t>
        <w:br w:type="textWrapping"/>
        <w:t xml:space="preserve">embraced all their Grecian dominions.—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judgment seat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mentioned three</w:t>
        <w:br w:type="textWrapping"/>
        <w:t xml:space="preserve">times in the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rse of this narrative (see</w:t>
        <w:br w:type="textWrapping"/>
        <w:t xml:space="preserve">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16, 17). It was of two kinds: (1)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fixed in some public and open place: (2) moveable, and taken by the Roman magistrates to be placed wherever they might</w:t>
        <w:br w:type="textWrapping"/>
        <w:t xml:space="preserve">sit in a judicial character. Probably here</w:t>
        <w:br w:type="textWrapping"/>
        <w:t xml:space="preserve">and in the case of Pilate (John xix. 13),</w:t>
        <w:br w:type="textWrapping"/>
        <w:t xml:space="preserve">the former kind of seat is intended. See</w:t>
        <w:br w:type="textWrapping"/>
        <w:t xml:space="preserve">Smith’s Dict. of Antiquities, under ‘Sella.’</w:t>
        <w:br w:type="textWrapping"/>
        <w:t xml:space="preserve">See also some remarks on ‘the tribunal,—the indispensable symbol of the Roman</w:t>
        <w:br w:type="textWrapping"/>
        <w:t xml:space="preserve">judgment seat,’ in the Edinburgh Review</w:t>
        <w:br w:type="textWrapping"/>
        <w:t xml:space="preserve">for Jan. 1847, p. 151.” Conybeare and</w:t>
        <w:br w:type="textWrapping"/>
        <w:t xml:space="preserve">Howson, vol. i. 494.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 contrary to</w:t>
        <w:br w:type="textWrapping"/>
        <w:t xml:space="preserve">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Against the Mosaic law:—the</w:t>
        <w:br w:type="textWrapping"/>
        <w:t xml:space="preserve">exercise of which, as a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lawful religion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</w:t>
        <w:br w:type="textWrapping"/>
        <w:t xml:space="preserve">was allowed to the Jews.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 questions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plural expresses contempt: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  <w:br w:type="textWrapping"/>
        <w:t xml:space="preserve">it is questions, &amp;c.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as we should say, ‘a</w:t>
        <w:br w:type="textWrapping"/>
        <w:t xml:space="preserve">parcel of questions.’ See ch. xxiii. 29.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Paul asserted Jesus to be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Christ, which the Jews denied. This, to a</w:t>
        <w:br w:type="textWrapping"/>
        <w:t xml:space="preserve">Roman, would be a question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Lysias (ch. xxiii. 29) declined to</w:t>
        <w:br w:type="textWrapping"/>
        <w:t xml:space="preserve">decide Paul’s case, and Festus (ch. xxv. 20)</w:t>
        <w:br w:type="textWrapping"/>
        <w:t xml:space="preserve">though he did not altogether put the</w:t>
        <w:br w:type="textWrapping"/>
        <w:t xml:space="preserve">enquiry by, wished to judge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 he might have the counsel of</w:t>
        <w:br w:type="textWrapping"/>
        <w:t xml:space="preserve">those learned in the Jewish law.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  <w:br w:type="textWrapping"/>
        <w:t xml:space="preserve">all (the people)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Apparently, all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i.e. the Gentile population present. Sosthenes, as the ruler of the synagogue</w:t>
        <w:br w:type="textWrapping"/>
        <w:t xml:space="preserve">(either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rulers;</w:t>
        <w:br w:type="textWrapping"/>
        <w:t xml:space="preserve">perhaps he had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ceeded Crispus), had</w:t>
        <w:br w:type="textWrapping"/>
        <w:t xml:space="preserve">been the chief of the complainant Jews,</w:t>
        <w:br w:type="textWrapping"/>
        <w:t xml:space="preserve">and therefore, on their cause being rejected,</w:t>
        <w:br w:type="textWrapping"/>
        <w:t xml:space="preserve">and themselves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ignominiously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dismissed,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roughly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treated by the mob. From</w:t>
        <w:br w:type="textWrapping"/>
        <w:t xml:space="preserve">this, certainly the right explanation, has</w:t>
        <w:br w:type="textWrapping"/>
        <w:t xml:space="preserve">arisen the explanatory gloss,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Greeks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Another explanatory gloss,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</w:t>
        <w:br w:type="textWrapping"/>
        <w:t xml:space="preserve">given: and has sprung from the notion</w:t>
        <w:br w:type="textWrapping"/>
        <w:t xml:space="preserve">that this Sosthenes was the same person</w:t>
        <w:br w:type="textWrapping"/>
        <w:t xml:space="preserve">with the Sosthenes of 1 Cor. i. 1, a Christian</w:t>
        <w:br w:type="textWrapping"/>
        <w:t xml:space="preserve">and a companion of Paul. But, not to</w:t>
        <w:br w:type="textWrapping"/>
        <w:t xml:space="preserve">insist on the improbability of the party</w:t>
        <w:br w:type="textWrapping"/>
        <w:t xml:space="preserve">driven from the tribunal having beaten</w:t>
        <w:br w:type="textWrapping"/>
        <w:t xml:space="preserve">one of their antagonists in front of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tribunal,—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why did they not beat Paul himself?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—there is no ground for supposing</w:t>
        <w:br w:type="textWrapping"/>
        <w:t xml:space="preserve">the two persons to be the same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Sosthenes</w:t>
        <w:br w:type="textWrapping"/>
        <w:t xml:space="preserve">being no uncommon name. If they were,</w:t>
        <w:br w:type="textWrapping"/>
        <w:t xml:space="preserve">this man must have been converted afterwards; but he is not among those who accompanied Paul into Asia, either in ver. 18,</w:t>
        <w:br w:type="textWrapping"/>
        <w:t xml:space="preserve">or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xx. 4.—The carelessness of Gallio</w:t>
        <w:br w:type="textWrapping"/>
        <w:t xml:space="preserve">about the matter clearly seems to be a</w:t>
        <w:br w:type="textWrapping"/>
        <w:t xml:space="preserve">further instance of his contempt for the</w:t>
        <w:br w:type="textWrapping"/>
        <w:t xml:space="preserve">Jews, and indisposition to favour them or</w:t>
        <w:br w:type="textWrapping"/>
        <w:t xml:space="preserve">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persecution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Paul. Had this been</w:t>
        <w:br w:type="textWrapping"/>
        <w:t xml:space="preserve">otherwise meant, certainly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not</w:t>
        <w:br w:type="textWrapping"/>
        <w:t xml:space="preserve">have been the copula. ‘So little did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guT1D0vco5UPB4mjWGkHEdfXwQ==">AMUW2mUcSlusPJncwD+ZPJU85yL9lnT7vUAI/L/jKtZQ5J9U5vdfqs8iyJPcnMoJaLIaFOA2oqiyRZTPkQAuCNkND1mkRGXGb2OXxnlh/myPrr7uhuAyzAY=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