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Oriental, and Judaic elements of thought</w:t>
        <w:br w:type="textWrapping"/>
        <w:t xml:space="preserve">and belief, which was destined to enter so</w:t>
        <w:br w:type="textWrapping"/>
        <w:t xml:space="preserve">widely, for good and for evil, into the</w:t>
        <w:br w:type="textWrapping"/>
        <w:t xml:space="preserve">minds and writings of Christians. We see</w:t>
        <w:br w:type="textWrapping"/>
        <w:t xml:space="preserve">in the providential calling of Apollos to the</w:t>
        <w:br w:type="textWrapping"/>
        <w:t xml:space="preserve">ministry, an instance of adaptation of the</w:t>
        <w:br w:type="textWrapping"/>
        <w:t xml:space="preserve">workman to the work. A masterly exposition of the Scriptures by a learned Hellenist of Alexandria formed the most appropriate watering (1 Cor. iii. 6) for those</w:t>
        <w:br w:type="textWrapping"/>
        <w:t xml:space="preserve">who had been planted by the pupil of</w:t>
        <w:br w:type="textWrapping"/>
        <w:t xml:space="preserve">Gamaliel.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eloquent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former meaning is most appropriate here, both because</w:t>
        <w:br w:type="textWrapping"/>
        <w:t xml:space="preserve">the peculiar kind of learning implied by</w:t>
        <w:br w:type="textWrapping"/>
        <w:t xml:space="preserve">it, acquaintance with stories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egends,</w:t>
        <w:br w:type="textWrapping"/>
        <w:t xml:space="preserve">would not be likely to be predicated of</w:t>
        <w:br w:type="textWrapping"/>
        <w:t xml:space="preserve">Apollos,—and because the subsequent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mighty in the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sufficiently</w:t>
        <w:br w:type="textWrapping"/>
        <w:t xml:space="preserve">indicate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what it lay.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Apollos had received (from his</w:t>
        <w:br w:type="textWrapping"/>
        <w:t xml:space="preserve">youth?) the true doctrine of the Messiahship of Jesus, as pointed out by John the</w:t>
        <w:br w:type="textWrapping"/>
        <w:t xml:space="preserve">Baptist: doubtless from some disciple of</w:t>
        <w:br w:type="textWrapping"/>
        <w:t xml:space="preserve">John; but more than this he knew not.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Cross,—the Resurrection,—the outpouring of the Spirit,—these</w:t>
        <w:br w:type="textWrapping"/>
        <w:t xml:space="preserve">were unknown to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more particularly (from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only the</w:t>
        <w:br w:type="textWrapping"/>
        <w:t xml:space="preserve">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connected</w:t>
        <w:br w:type="textWrapping"/>
        <w:t xml:space="preserve">with Christian baptism: see further on ch.</w:t>
        <w:br w:type="textWrapping"/>
        <w:t xml:space="preserve">xix. 2, 3.—The mistake of supposing that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know Jesus to be the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has arisen from the description of his subsequent work at Corinth, ver. 28, but by no</w:t>
        <w:br w:type="textWrapping"/>
        <w:t xml:space="preserve">means follows from it: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he did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not so completely. The same mistake</w:t>
        <w:br w:type="textWrapping"/>
        <w:t xml:space="preserve">has led to the alteration of Jesus 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ordinary text, it having been</w:t>
        <w:br w:type="textWrapping"/>
        <w:t xml:space="preserve">well imagined that he could not teach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accurately the things concerning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if he</w:t>
        <w:br w:type="textWrapping"/>
        <w:t xml:space="preserve">did not know him to be the Messiah:</w:t>
        <w:br w:type="textWrapping"/>
        <w:t xml:space="preserve">whereas by these words is imported that</w:t>
        <w:br w:type="textWrapping"/>
        <w:t xml:space="preserve">he knew and taught accurately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respecting Jesus, but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that which he taught, of all which may</w:t>
        <w:br w:type="textWrapping"/>
        <w:t xml:space="preserve">be summed up in the doctrine of Christian</w:t>
        <w:br w:type="textWrapping"/>
        <w:t xml:space="preserve">baptism, he had no idea.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</w:t>
        <w:br w:type="textWrapping"/>
        <w:t xml:space="preserve">only...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Meyer well remarks, that it is</w:t>
        <w:br w:type="textWrapping"/>
        <w:t xml:space="preserve">not meant that he was absolutely ignorant</w:t>
        <w:br w:type="textWrapping"/>
        <w:t xml:space="preserve">of the fact of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such a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  <w:br w:type="textWrapping"/>
        <w:t xml:space="preserve">Christian baptism, but ignorant of its</w:t>
        <w:br w:type="textWrapping"/>
        <w:t xml:space="preserve">being any thing different from that of</w:t>
        <w:br w:type="textWrapping"/>
        <w:t xml:space="preserve">John: he knew, or recognized in baptism</w:t>
        <w:br w:type="textWrapping"/>
        <w:t xml:space="preserve">only that which the baptism of John was:</w:t>
        <w:br w:type="textWrapping"/>
        <w:t xml:space="preserve">a sign of repentance.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more</w:t>
        <w:br w:type="textWrapping"/>
        <w:t xml:space="preserve">accurately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former accuracy was only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this is the still more expanded</w:t>
        <w:br w:type="textWrapping"/>
        <w:t xml:space="preserve">accuracy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was merely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things concerning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He lived</w:t>
        <w:br w:type="textWrapping"/>
        <w:t xml:space="preserve">and ministered on earth: this included</w:t>
        <w:br w:type="textWrapping"/>
        <w:t xml:space="preserve">also the promise of the Spirit, and its performance.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 exhorting the disciples</w:t>
        <w:br w:type="textWrapping"/>
        <w:t xml:space="preserve">to receive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Probably this exhortation</w:t>
        <w:br w:type="textWrapping"/>
        <w:t xml:space="preserve">was given by Priscilla and Aquila principally. It may have been from their account</w:t>
        <w:br w:type="textWrapping"/>
        <w:t xml:space="preserve">of the Corinthian church, that he was desirous to go to Achaia.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These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joined with the verb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helped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implying that the grace was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But the rendering in the text is much more</w:t>
        <w:br w:type="textWrapping"/>
        <w:t xml:space="preserve">probable,—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who had believed through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“The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follows, should</w:t>
        <w:br w:type="textWrapping"/>
        <w:t xml:space="preserve">be noticed. His coming was a valuable assistance to the Christians against the Jews,</w:t>
        <w:br w:type="textWrapping"/>
        <w:t xml:space="preserve">in the controversies which had doubtless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JEdYxFY7tJky7gySKH1Kcw25g==">CgMxLjA4AHIhMUNBcWd3emtEQ1g3Rnd4LXJ6YVpOSzJFbkM3c3dtcVV4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