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people when they heard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(John),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were baptized into the name</w:t>
        <w:br w:type="textWrapping"/>
        <w:t xml:space="preserve">of the Lord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This obviously is</w:t>
        <w:br w:type="textWrapping"/>
        <w:t xml:space="preserve">contrary to fact, hist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rically: and would</w:t>
        <w:br w:type="textWrapping"/>
        <w:t xml:space="preserve">leave our present narrative in a singular</w:t>
        <w:br w:type="textWrapping"/>
        <w:t xml:space="preserve">state: for Paul, having treated their baptism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insufficient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thus proceed on</w:t>
        <w:br w:type="textWrapping"/>
        <w:t xml:space="preserve">it to impose his hands, as if it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(into) the name of the</w:t>
        <w:br w:type="textWrapping"/>
        <w:t xml:space="preserve">Lord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Two questions arise here: (1)</w:t>
        <w:br w:type="textWrapping"/>
        <w:t xml:space="preserve">Was it the ordinary practice to rebaptize</w:t>
        <w:br w:type="textWrapping"/>
        <w:t xml:space="preserve">those who had been baptized either by</w:t>
        <w:br w:type="textWrapping"/>
        <w:t xml:space="preserve">John or by the disciples (John iv. 1 f.)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baptism became, by the effusion of</w:t>
        <w:br w:type="textWrapping"/>
        <w:t xml:space="preserve">the Holy Spirit, “the bath of regeneration?”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we cannot definitely answer.</w:t>
        <w:br w:type="textWrapping"/>
        <w:t xml:space="preserve">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done, this incident</w:t>
        <w:br w:type="textWrapping"/>
        <w:t xml:space="preserve">shews: but in all probability, in the cases</w:t>
        <w:br w:type="textWrapping"/>
        <w:t xml:space="preserve">of the majority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riginal disciples,</w:t>
        <w:br w:type="textWrapping"/>
        <w:t xml:space="preserve">the greater baptism by the Holy Ghost</w:t>
        <w:br w:type="textWrapping"/>
        <w:t xml:space="preserve">and fire on the day of Pentecost superseded the outward form or sign. The</w:t>
        <w:br w:type="textWrapping"/>
        <w:t xml:space="preserve">Apostles themselves received only this</w:t>
        <w:br w:type="textWrapping"/>
        <w:t xml:space="preserve">baptism (besides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bably that of John):</w:t>
        <w:br w:type="textWrapping"/>
        <w:t xml:space="preserve">and most likely the same was the case with</w:t>
        <w:br w:type="textWrapping"/>
        <w:t xml:space="preserve">the original believers. But of the three</w:t>
        <w:br w:type="textWrapping"/>
        <w:t xml:space="preserve">thousand who were added on the day of</w:t>
        <w:br w:type="textWrapping"/>
        <w:t xml:space="preserve">Pentecost, very many must have been</w:t>
        <w:br w:type="textWrapping"/>
        <w:t xml:space="preserve">already baptized by John; and all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rebaptized without enquiry.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What</w:t>
        <w:br w:type="textWrapping"/>
        <w:t xml:space="preserve">conclusion can we deduce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</w:t>
        <w:br w:type="textWrapping"/>
        <w:t xml:space="preserve">respecting the use or otherwise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baptism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name of the Father, and the Son,</w:t>
        <w:br w:type="textWrapping"/>
        <w:t xml:space="preserve">and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apostolic</w:t>
        <w:br w:type="textWrapping"/>
        <w:t xml:space="preserve">period?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answer must be, that at</w:t>
        <w:br w:type="textWrapping"/>
        <w:t xml:space="preserve">that early time we have no indication of set</w:t>
        <w:br w:type="textWrapping"/>
        <w:t xml:space="preserve">formul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administration of either</w:t>
        <w:br w:type="textWrapping"/>
        <w:t xml:space="preserve">sacrament. Such formul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of necessity, when precision in formal statement of</w:t>
        <w:br w:type="textWrapping"/>
        <w:t xml:space="preserve">doctrine became an absolute necessity in</w:t>
        <w:br w:type="textWrapping"/>
        <w:t xml:space="preserve">the church: and the materials for them</w:t>
        <w:br w:type="textWrapping"/>
        <w:t xml:space="preserve">were found ready in the word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has graciously provided for all necessities of</w:t>
        <w:br w:type="textWrapping"/>
        <w:t xml:space="preserve">His church in all time. But, in matter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such a baptism as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baptism</w:t>
        <w:br w:type="textWrapping"/>
        <w:t xml:space="preserve">into the name of the Father, Son, and Holy</w:t>
        <w:br w:type="textWrapping"/>
        <w:t xml:space="preserve">Ghost. As Jews, these men were already</w:t>
        <w:br w:type="textWrapping"/>
        <w:t xml:space="preserve">servants of the living God—and by putting</w:t>
        <w:br w:type="textWrapping"/>
        <w:t xml:space="preserve">on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they received in a new and</w:t>
        <w:br w:type="textWrapping"/>
        <w:t xml:space="preserve">more gracious sense the Father also. And</w:t>
        <w:br w:type="textWrapping"/>
        <w:t xml:space="preserve">in the sequel of their baptism, the imposition of hands, they sensibly became recipients of God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Ghost. Where</w:t>
        <w:br w:type="textWrapping"/>
        <w:t xml:space="preserve">such manifestations were present, the form</w:t>
        <w:br w:type="textWrapping"/>
        <w:t xml:space="preserve">of words might be wanting; but with us,</w:t>
        <w:br w:type="textWrapping"/>
        <w:t xml:space="preserve">who have them not, it is necessary and imperative. Mr.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wson regards (i. 517;</w:t>
        <w:br w:type="textWrapping"/>
        <w:t xml:space="preserve">ii. 13) St. Paul’s question in our ver. 3 as</w:t>
        <w:br w:type="textWrapping"/>
        <w:t xml:space="preserve">indicative that the name of the Holy Ghost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baptismal formula. But</w:t>
        <w:br w:type="textWrapping"/>
        <w:t xml:space="preserve">the inference seems to me insecure.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viii. 17; x. 46, and note on</w:t>
        <w:br w:type="textWrapping"/>
        <w:t xml:space="preserve">ch. ii. 4: and on the fact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prophesied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xi. 27, note.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the school of Tyrannus was a private</w:t>
        <w:br w:type="textWrapping"/>
        <w:t xml:space="preserve">synagogue (called Beth Midrasch by the</w:t>
        <w:br w:type="textWrapping"/>
        <w:t xml:space="preserve">Jews), where he might assemble the believing Jews quietly, and also invite the</w:t>
        <w:br w:type="textWrapping"/>
        <w:t xml:space="preserve">attendance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hear the word.</w:t>
        <w:br w:type="textWrapping"/>
        <w:t xml:space="preserve">But it is also possible that, as commonly</w:t>
        <w:br w:type="textWrapping"/>
        <w:t xml:space="preserve">supposed, Tyrannus may have been a Gentile sophist. The name occurs as a proper</w:t>
        <w:br w:type="textWrapping"/>
        <w:t xml:space="preserve">name,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iv. 40.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two 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cannot derive any certain estimate of</w:t>
        <w:br w:type="textWrapping"/>
        <w:t xml:space="preserve">the length of St. Paul’s stay in Ephesus</w:t>
        <w:br w:type="textWrapping"/>
        <w:t xml:space="preserve">from these words,—even if we add the</w:t>
        <w:br w:type="textWrapping"/>
        <w:t xml:space="preserve">three months of ver. 8,—for vv. 21, 22</w:t>
        <w:br w:type="textWrapping"/>
        <w:t xml:space="preserve">admit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terval after the expiration</w:t>
        <w:br w:type="textWrapping"/>
        <w:t xml:space="preserve">of the two years and three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his own expression, ch. xx. 31,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“three</w:t>
        <w:br w:type="textWrapping"/>
        <w:t xml:space="preserve">whole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implies that it was longer</w:t>
        <w:br w:type="textWrapping"/>
        <w:t xml:space="preserve">than from this chapter would at first sight</w:t>
        <w:br w:type="textWrapping"/>
        <w:t xml:space="preserve">appear. He probably (compare his announced intention, 1 Cor. xvi. 8, with his</w:t>
        <w:br w:type="textWrapping"/>
        <w:t xml:space="preserve">expectation of meeting Titus at Troas, 2 Cor.</w:t>
        <w:br w:type="textWrapping"/>
        <w:t xml:space="preserve">ii. 12, 13, which shews that he was not</w:t>
        <w:br w:type="textWrapping"/>
        <w:t xml:space="preserve">far off the time previously arranged) left</w:t>
        <w:br w:type="textWrapping"/>
        <w:t xml:space="preserve">Ephesus about or soon after the third Pen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tecost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8Tb+tEsz5Kqe582WM+6PkKV7kw==">AMUW2mW+8v6mmBdLNli0zCfMwkuG5eVQB71nTayHO3pZuQtcy0HX58dt0WMPLDkxCWR6d7mqXF0LvxfMu50XQ+BfyH/n6LxYwN9DM3KlbWg15hC6fGSFD+k=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