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proceeded at Ephesus with the same</w:t>
        <w:br w:type="textWrapping"/>
        <w:t xml:space="preserve">caution as at Athens,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not held up</w:t>
        <w:br w:type="textWrapping"/>
        <w:t xml:space="preserve">to contempt the worship of Artemis, any</w:t>
        <w:br w:type="textWrapping"/>
        <w:t xml:space="preserve">further than unavoidably the truths which</w:t>
        <w:br w:type="textWrapping"/>
        <w:t xml:space="preserve">he preached would render it contemptible.</w:t>
        <w:br w:type="textWrapping"/>
        <w:t xml:space="preserve">This is also manifest from his having</w:t>
        <w:br w:type="textWrapping"/>
        <w:t xml:space="preserve">friends among the Asiarchs, ver. 31. Chrysostom, however, treats this assertion of</w:t>
        <w:br w:type="textWrapping"/>
        <w:t xml:space="preserve">the town-clerk merely as a device to appease the people: “this,” he says, “was a</w:t>
        <w:br w:type="textWrapping"/>
        <w:t xml:space="preserve">lie, and was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 only for the populace.”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38. court-days are held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sentence implies that they were then actually</w:t>
        <w:br w:type="textWrapping"/>
        <w:t xml:space="preserve">going on. They were the periodical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assizes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district, held by the proconsul and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assessors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below).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deputies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e.,—see on ch. xiii. 7,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—proconsuls: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fit officers before whom to bring these</w:t>
        <w:br w:type="textWrapping"/>
        <w:t xml:space="preserve">causes. So the Commentators generally.</w:t>
        <w:br w:type="textWrapping"/>
        <w:t xml:space="preserve">But perhaps the assessors of the proconsul</w:t>
        <w:br w:type="textWrapping"/>
        <w:t xml:space="preserve">may have themselves popularly borne the</w:t>
        <w:br w:type="textWrapping"/>
        <w:t xml:space="preserve">name.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 them implead 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plaintiffs and defendants)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plead against one another.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definite article points out the regularly</w:t>
        <w:br w:type="textWrapping"/>
        <w:t xml:space="preserve">recurring assembly, of which they all knew.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here assumes that this</w:t>
        <w:br w:type="textWrapping"/>
        <w:t xml:space="preserve">assembly was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unlawful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meaning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being no ground why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in consequence of which)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shall be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able to give an account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‘no ground</w:t>
        <w:br w:type="textWrapping"/>
        <w:t xml:space="preserve">whereon to build the possibility of our</w:t>
        <w:br w:type="textWrapping"/>
        <w:t xml:space="preserve">giving an account.”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XX. 1–XXI. 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JOURNEY OF</w:t>
        <w:br w:type="textWrapping"/>
        <w:t xml:space="preserve">PAUL TO MACEDONIA AND GREECE, AND</w:t>
        <w:br w:type="textWrapping"/>
        <w:t xml:space="preserve">THENCE TO JERUSALEM.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Notices</w:t>
        <w:br w:type="textWrapping"/>
        <w:t xml:space="preserve">of this journey may be found 2 Cor. ii. 12,</w:t>
        <w:br w:type="textWrapping"/>
        <w:t xml:space="preserve">13; viii. 5, 6. He delayed on the way</w:t>
        <w:br w:type="textWrapping"/>
        <w:t xml:space="preserve">some time at Troas, waiting for Titus,——broke off his preaching there, though</w:t>
        <w:br w:type="textWrapping"/>
        <w:t xml:space="preserve">prosperous, in distress of mind at his non-arrival, 2 Cor. ii. 12, 18,—and sailed for</w:t>
        <w:br w:type="textWrapping"/>
        <w:t xml:space="preserve">Macedonia, where Titus met him, 2 Cor.</w:t>
        <w:br w:type="textWrapping"/>
        <w:t xml:space="preserve">vii. 6. That Epistle was written during it,</w:t>
        <w:br w:type="textWrapping"/>
        <w:t xml:space="preserve">from Macedonia (see 2 Cor. ix. 2, ‘I am</w:t>
        <w:br w:type="textWrapping"/>
        <w:t xml:space="preserve">boasting’). He seems to have gone to the</w:t>
        <w:br w:type="textWrapping"/>
        <w:t xml:space="preserve">confines at least of Illyria, Rom. xv. 19.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Macedonian brethren.</w:t>
        <w:br w:type="textWrapping"/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Greece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Achaia: see ch. xix. 21.</w:t>
        <w:br w:type="textWrapping"/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 there abode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stay was</w:t>
        <w:br w:type="textWrapping"/>
        <w:t xml:space="preserve">made at Corinth, most probably: see</w:t>
        <w:br w:type="textWrapping"/>
        <w:t xml:space="preserve">1 Cor. xvi. 6, 7: and was during the</w:t>
        <w:br w:type="textWrapping"/>
        <w:t xml:space="preserve">winter; see below on ver. 6. During it</w:t>
        <w:br w:type="textWrapping"/>
        <w:t xml:space="preserve">the Epistle to the Romans was written:</w:t>
        <w:br w:type="textWrapping"/>
        <w:t xml:space="preserve">see Introduction to Rom. § 4.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he</w:t>
        <w:br w:type="textWrapping"/>
        <w:t xml:space="preserve">was about to sail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purpose, of going</w:t>
        <w:br w:type="textWrapping"/>
        <w:t xml:space="preserve">from Corinth to Palestine by sea, is implied</w:t>
        <w:br w:type="textWrapping"/>
        <w:t xml:space="preserve">ch. xix. 21, and 1 Cor. xvi. 3–7.</w:t>
        <w:br w:type="textWrapping"/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 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(as far as)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It is not hereby</w:t>
        <w:br w:type="textWrapping"/>
        <w:t xml:space="preserve">implied that they went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no further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than 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XQLSd0H9aKO3yfbc0HkjuB3GrQ==">CgMxLjA4AHIhMU9QRDctYzVGYnJXYjkxMk0yd01mZFhObXRXZl9mRmhS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