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Asia: Trophimus (ch. xxi. 29) and Aristarchus (ch. xxvii. 2), and probably others, as</w:t>
        <w:br w:type="textWrapping"/>
        <w:t xml:space="preserve">the bearers of the alms from Macedonia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Corinth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 Cor. xvi. 3, 4), accompanied</w:t>
        <w:br w:type="textWrapping"/>
        <w:t xml:space="preserve">him to Jerusalem.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Sopater [the son]</w:t>
        <w:br w:type="textWrapping"/>
        <w:t xml:space="preserve">of Pyrrhus, a Berean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mention of his</w:t>
        <w:br w:type="textWrapping"/>
        <w:t xml:space="preserve">father is perhaps made to distinguish him</w:t>
        <w:br w:type="textWrapping"/>
        <w:t xml:space="preserve">(?) from Sosipater, who was with Paul at</w:t>
        <w:br w:type="textWrapping"/>
        <w:t xml:space="preserve">Corinth (Rom. xvi.21). The name Pyrr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</w:t>
        <w:br w:type="textWrapping"/>
        <w:t xml:space="preserve">has in our copies been erased as that of an</w:t>
        <w:br w:type="textWrapping"/>
        <w:t xml:space="preserve">unknown person, and because the mention</w:t>
        <w:br w:type="textWrapping"/>
        <w:t xml:space="preserve">of the father is unusual in the N. T.:—no</w:t>
        <w:br w:type="textWrapping"/>
        <w:t xml:space="preserve">possible reason can be given for its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insertion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copyists.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Aristarchus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</w:t>
        <w:br w:type="textWrapping"/>
        <w:t xml:space="preserve">ch. xix. 29; xxvii. 2; Col. iv. 10; Philem.</w:t>
        <w:br w:type="textWrapping"/>
        <w:t xml:space="preserve">24.—Secundus is altogether unknown.—The Gaius here is not the Gaius of ch. xix.</w:t>
        <w:br w:type="textWrapping"/>
        <w:t xml:space="preserve">29, who was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Macedonian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epithet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Derbe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inserted for distinction’s sake.</w:t>
        <w:br w:type="textWrapping"/>
        <w:t xml:space="preserve">Timotheus was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Lystra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probably gives 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asion to his being mentioned</w:t>
        <w:br w:type="textWrapping"/>
        <w:t xml:space="preserve">here in close company with Gaius of Derbe.</w:t>
        <w:br w:type="textWrapping"/>
        <w:t xml:space="preserve">The name Caius (Gaius) was far too common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any difficulty in there</w:t>
        <w:br w:type="textWrapping"/>
        <w:t xml:space="preserve">being two, or three (see note, ch. xix. 29)</w:t>
        <w:br w:type="textWrapping"/>
        <w:t xml:space="preserve">companions of Paul so called.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Asia,</w:t>
        <w:br w:type="textWrapping"/>
        <w:t xml:space="preserve">Tychicus and Trophimus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Tychicus is</w:t>
        <w:br w:type="textWrapping"/>
        <w:t xml:space="preserve">mentioned Eph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vi. 21, as sent (to Ephesus</w:t>
        <w:br w:type="textWrapping"/>
        <w:t xml:space="preserve">from Rome) with that Epistle. He bore</w:t>
        <w:br w:type="textWrapping"/>
        <w:t xml:space="preserve">also that to the Colossians, Col. iv. 7, at</w:t>
        <w:br w:type="textWrapping"/>
        <w:t xml:space="preserve">the same time. See also 2 Tim. iv. 12;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it. iii. 12.—Trophimus, an Ephesian, was</w:t>
        <w:br w:type="textWrapping"/>
        <w:t xml:space="preserve">in Jerusalem with Paul,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xxi. 29: and</w:t>
        <w:br w:type="textWrapping"/>
        <w:t xml:space="preserve">had been, shortly before 2 Tim. was written,</w:t>
        <w:br w:type="textWrapping"/>
        <w:t xml:space="preserve">left sick at Miletus. (See Introduction to</w:t>
        <w:br w:type="textWrapping"/>
        <w:t xml:space="preserve">2 Tim. § 1. 5.)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 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persons mentioned in ver. 4: not only Tychicus and Trophimus. The mention of</w:t>
        <w:br w:type="textWrapping"/>
        <w:t xml:space="preserve">Timotheus in this list, distinguished from</w:t>
        <w:br w:type="textWrapping"/>
        <w:t xml:space="preserve">those included under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has</w:t>
        <w:br w:type="textWrapping"/>
        <w:t xml:space="preserve">created an insuperable difficulty to those</w:t>
        <w:br w:type="textWrapping"/>
        <w:t xml:space="preserve">who suppose Timotheus himself to be the</w:t>
        <w:br w:type="textWrapping"/>
        <w:t xml:space="preserve">narrator of what follows: which certainly</w:t>
        <w:br w:type="textWrapping"/>
        <w:t xml:space="preserve">cannot be got over (as De Wette) by supposing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imotheus might have inserted</w:t>
        <w:br w:type="textWrapping"/>
        <w:t xml:space="preserve">himself in the list, and then tacitly excepted himself by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afterwards. The</w:t>
        <w:br w:type="textWrapping"/>
        <w:t xml:space="preserve">truth is apparent here, as well as before,</w:t>
        <w:br w:type="textWrapping"/>
        <w:t xml:space="preserve">ch. xvi. 10 (where see note), that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anonymous narrator was in very intimate</w:t>
        <w:br w:type="textWrapping"/>
        <w:t xml:space="preserve">connexion with 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on this occasion</w:t>
        <w:br w:type="textWrapping"/>
        <w:t xml:space="preserve">we find him remaining with 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when the</w:t>
        <w:br w:type="textWrapping"/>
        <w:t xml:space="preserve">rest went forward.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going before</w:t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For what reason, is not said: but</w:t>
        <w:br w:type="textWrapping"/>
        <w:t xml:space="preserve">we may well conceive, that if they bore the</w:t>
        <w:br w:type="textWrapping"/>
        <w:t xml:space="preserve">contributions of the churches, a better opportunity, or safer ship, may have determined Paul to send them on, 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having work to do at Philippi; or perhaps,</w:t>
        <w:br w:type="textWrapping"/>
        <w:t xml:space="preserve">again, as Meyer suggests, Paul may have</w:t>
        <w:br w:type="textWrapping"/>
        <w:t xml:space="preserve">remained behind to keep the days of unleavened bread. But then why should not</w:t>
        <w:br w:type="textWrapping"/>
        <w:t xml:space="preserve">they have remained too? The same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may not have operated with them: but in</w:t>
        <w:br w:type="textWrapping"/>
        <w:t xml:space="preserve">that case no reason can be given why they</w:t>
        <w:br w:type="textWrapping"/>
        <w:t xml:space="preserve">should 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except as above.</w:t>
        <w:br w:type="textWrapping"/>
        <w:t xml:space="preserve">It is not impossible that both may have</w:t>
        <w:br w:type="textWrapping"/>
        <w:t xml:space="preserve">been combined: before the end of the days</w:t>
        <w:br w:type="textWrapping"/>
        <w:t xml:space="preserve">of unleavened bread, a favourable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opportunity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occurs of sailing to Troas, of which</w:t>
        <w:br w:type="textWrapping"/>
        <w:t xml:space="preserve">they, with their charge, avail themselves:</w:t>
        <w:br w:type="textWrapping"/>
        <w:t xml:space="preserve">Paul and Luke waiting till the end of</w:t>
        <w:br w:type="textWrapping"/>
        <w:t xml:space="preserve">the feast, and taking the risk of a less</w:t>
        <w:br w:type="textWrapping"/>
        <w:t xml:space="preserve">desirable conveyance. That the feast had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do with it, the mention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 the days of unleavened bread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seems</w:t>
        <w:br w:type="textWrapping"/>
        <w:t xml:space="preserve">to imply: such notices being not inserted</w:t>
        <w:br w:type="textWrapping"/>
        <w:t xml:space="preserve">ordinarily by Luke for the sake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assumption made by som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the rest of the company sailed at onc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for Troas from Corinth, while Paul and</w:t>
        <w:br w:type="textWrapping"/>
        <w:t xml:space="preserve">Luke went by land to Philippi, is inconsistent with the words used in the opening</w:t>
        <w:br w:type="textWrapping"/>
        <w:t xml:space="preserve">of 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4.—From the notice here, we learn</w:t>
        <w:br w:type="textWrapping"/>
        <w:t xml:space="preserve">that Paul’s stay in Europe on this occasion</w:t>
        <w:br w:type="textWrapping"/>
        <w:t xml:space="preserve">was about three-quarters of a year:</w:t>
        <w:br w:type="textWrapping"/>
        <w:t xml:space="preserve">from shortly after Pentecost, when he left</w:t>
        <w:br w:type="textWrapping"/>
        <w:t xml:space="preserve">Ephesus (see on ch. xix. 10), to the next</w:t>
        <w:br w:type="textWrapping"/>
        <w:t xml:space="preserve">Easter.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 in five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wind</w:t>
        <w:br w:type="textWrapping"/>
        <w:t xml:space="preserve">must have been adverse: for the voyage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Troa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to Philippi (Neapolis) in ch.</w:t>
        <w:br w:type="textWrapping"/>
        <w:t xml:space="preserve">xvi. 11, seems to have been made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days. It appears that they arrived on a</w:t>
        <w:br w:type="textWrapping"/>
        <w:t xml:space="preserve">Monday.—Compare notes, 2 Cor. ii. 12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 upon the first day of the week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 have here an intimation of the continuance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1DP90oLFd5/J2deDabe3EtZ/gQ==">CgMxLjA4AHIhMXNYZlN5ZENseHV2Y3dTVnk4NkJtQWNXUktzTklpZ29Q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