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practice, which seems to</w:t>
        <w:br w:type="textWrapping"/>
        <w:t xml:space="preserve">have begun immediately after the Resurrection (see John xx. 26), of assembling on the</w:t>
        <w:br w:type="textWrapping"/>
        <w:t xml:space="preserve">first day of the week for religious purposes.</w:t>
        <w:br w:type="textWrapping"/>
        <w:t xml:space="preserve">Perhaps the greatest proof of all, that this</w:t>
        <w:br w:type="textWrapping"/>
        <w:t xml:space="preserve">day was thus observed, may be found in</w:t>
        <w:br w:type="textWrapping"/>
        <w:t xml:space="preserve">the early (see 1 Cor. xvi. 2) and at length</w:t>
        <w:br w:type="textWrapping"/>
        <w:t xml:space="preserve">general prevalence,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Gentile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seven-day period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division</w:t>
        <w:br w:type="textWrapping"/>
        <w:t xml:space="preserve">of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,—which was entirely foreign to</w:t>
        <w:br w:type="textWrapping"/>
        <w:t xml:space="preserve">Gentile habits. It can only have been</w:t>
        <w:br w:type="textWrapping"/>
        <w:t xml:space="preserve">introduced as following on the practice of</w:t>
        <w:br w:type="textWrapping"/>
        <w:t xml:space="preserve">especial honour paid to this day. But we</w:t>
        <w:br w:type="textWrapping"/>
        <w:t xml:space="preserve">find in the Christian Scriptures no trace of</w:t>
        <w:br w:type="textWrapping"/>
        <w:t xml:space="preserve">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sabbatical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observance of this or any</w:t>
        <w:br w:type="textWrapping"/>
        <w:t xml:space="preserve">day: nay, in Rom. xiv. 5 (where see note),</w:t>
        <w:br w:type="textWrapping"/>
        <w:t xml:space="preserve">St Paul shews the untenableness of any</w:t>
        <w:br w:type="textWrapping"/>
        <w:t xml:space="preserve">such view under the Christian dispensation.</w:t>
        <w:br w:type="textWrapping"/>
        <w:t xml:space="preserve">The idea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transference of the Jewish</w:t>
        <w:br w:type="textWrapping"/>
        <w:t xml:space="preserve">sabbath from the seventh day to 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an invention of later times.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break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 on ch. ii. 42. The</w:t>
        <w:br w:type="textWrapping"/>
        <w:t xml:space="preserve">breaking of bread in the Holy Communion</w:t>
        <w:br w:type="textWrapping"/>
        <w:t xml:space="preserve">was at this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inseparable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love-feasts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took place apparently in the evening (after the day’s work</w:t>
        <w:br w:type="textWrapping"/>
        <w:t xml:space="preserve">was ended), and at the end of the assembly, after the preaching of the word (ver.</w:t>
        <w:br w:type="textWrapping"/>
        <w:t xml:space="preserve">11).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third person,</w:t>
        <w:br w:type="textWrapping"/>
        <w:t xml:space="preserve">the discourse being addressed to the</w:t>
        <w:br w:type="textWrapping"/>
        <w:t xml:space="preserve">disciples at Troas: but the first person is</w:t>
        <w:br w:type="textWrapping"/>
        <w:t xml:space="preserve">used before and after, because all were</w:t>
        <w:br w:type="textWrapping"/>
        <w:t xml:space="preserve">assembled, and partook of the breaking</w:t>
        <w:br w:type="textWrapping"/>
        <w:t xml:space="preserve">of bread together. Not observing this,</w:t>
        <w:br w:type="textWrapping"/>
        <w:t xml:space="preserve">the copyists have altered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 into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again into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</w:t>
        <w:br w:type="textWrapping"/>
        <w:t xml:space="preserve">to suit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there were</w:t>
        <w:br w:type="textWrapping"/>
        <w:t xml:space="preserve">many lights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may be noticed, as</w:t>
        <w:br w:type="textWrapping"/>
        <w:t xml:space="preserve">Meyer observes, to shew that the fall of the</w:t>
        <w:br w:type="textWrapping"/>
        <w:t xml:space="preserve">young man could be well observed: or, perhaps, because many lights are apt to increase drowsiness at such times. Calvin</w:t>
        <w:br w:type="textWrapping"/>
        <w:t xml:space="preserve">and Bengel suppose it to have been done,—in order that all suspicion might be removed from the assembly, others that the</w:t>
        <w:br w:type="textWrapping"/>
        <w:t xml:space="preserve">lights were used for solemnity’s sake,—for</w:t>
        <w:br w:type="textWrapping"/>
        <w:t xml:space="preserve">that both Jews and Gentiles celebrated</w:t>
        <w:br w:type="textWrapping"/>
        <w:t xml:space="preserve">their festal days by abundance of lights.</w:t>
        <w:br w:type="textWrapping"/>
        <w:t xml:space="preserve">But surely the adoption of either Jewish</w:t>
        <w:br w:type="textWrapping"/>
        <w:t xml:space="preserve">or Gentile practices of this kind in the</w:t>
        <w:br w:type="textWrapping"/>
        <w:t xml:space="preserve">Christian assemblies was very improbable.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Who Eutychus was is quite uncertain. The occurrence of the name as</w:t>
        <w:br w:type="textWrapping"/>
        <w:t xml:space="preserve">belonging to slaves and freedmen (as it appears from inscriptions) determines nothing.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window-seat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windows</w:t>
        <w:br w:type="textWrapping"/>
        <w:t xml:space="preserve">in the East were (and are) without glass,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with or without shutters.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</w:t>
        <w:br w:type="textWrapping"/>
        <w:t xml:space="preserve">fallen into a deep 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borne</w:t>
        <w:br w:type="textWrapping"/>
        <w:t xml:space="preserve">down by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deep 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believe the word</w:t>
        <w:br w:type="textWrapping"/>
        <w:t xml:space="preserve">is used here and below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same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not, as usually interpreted, here of the</w:t>
        <w:br w:type="textWrapping"/>
        <w:t xml:space="preserve">effect of sleep, and below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caused</w:t>
        <w:br w:type="textWrapping"/>
        <w:t xml:space="preserve">by the sleep. It implies that relaxation of</w:t>
        <w:br w:type="textWrapping"/>
        <w:t xml:space="preserve">the system, and collapse of the muscular</w:t>
        <w:br w:type="textWrapping"/>
        <w:t xml:space="preserve">power, which is more or less indicated by</w:t>
        <w:br w:type="textWrapping"/>
        <w:t xml:space="preserve">our expressions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falling asleep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dropping</w:t>
        <w:br w:type="textWrapping"/>
        <w:t xml:space="preserve">asleep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effect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produced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this clause, but as Paul was going on long</w:t>
        <w:br w:type="textWrapping"/>
        <w:t xml:space="preserve">discoursing, took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 possession of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having been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overpowered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entirely relaxed in consequence of the</w:t>
        <w:br w:type="textWrapping"/>
        <w:t xml:space="preserve">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  <w:br w:type="textWrapping"/>
        <w:t xml:space="preserve">taken up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 there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</w:t>
        <w:br w:type="textWrapping"/>
        <w:t xml:space="preserve">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can hardly be evaded by</w:t>
        <w:br w:type="textWrapping"/>
        <w:t xml:space="preserve">explaining it,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take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up for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by saying that it expresses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</w:t>
        <w:br w:type="textWrapping"/>
        <w:t xml:space="preserve">of those who took him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Meyer. It</w:t>
        <w:br w:type="textWrapping"/>
        <w:t xml:space="preserve">seems to me, that the supposition of a</w:t>
        <w:br w:type="textWrapping"/>
        <w:t xml:space="preserve">mere suspended animation is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absurd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as in the miracle of Jairus’s daughter,</w:t>
        <w:br w:type="textWrapping"/>
        <w:t xml:space="preserve">Luke viii, 41—56. Let us take the narrative as it stands. The youth falls, and</w:t>
        <w:br w:type="textWrapping"/>
        <w:t xml:space="preserve">is taken up dead: so much is plainly</w:t>
        <w:br w:type="textWrapping"/>
        <w:t xml:space="preserve">asserted. Paul, not a physician, but an</w:t>
        <w:br w:type="textWrapping"/>
        <w:t xml:space="preserve">Apostle,—gifted, not with medical discernment, but with miraculous power, goes</w:t>
        <w:br w:type="textWrapping"/>
        <w:t xml:space="preserve">down to him, falls on him and embraces</w:t>
        <w:br w:type="textWrapping"/>
        <w:t xml:space="preserve">him,—a strange proceeding for one bent on</w:t>
        <w:br w:type="textWrapping"/>
        <w:t xml:space="preserve">discovering suspended animation, but not</w:t>
        <w:br w:type="textWrapping"/>
        <w:t xml:space="preserve">so for one who bore in mind the action of</w:t>
        <w:br w:type="textWrapping"/>
        <w:t xml:space="preserve">Elijah (1 Kings xvii. 21) and Elisha (2 Kings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zQ/KLG3Ty7mBHq7PFot0wwvN8A==">CgMxLjA4AHIhMTZucERVYjFURkVsRW05M2tBTHlJRk5tQWVuTzJSUTY2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