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other dangers awaiting him, he</w:t>
        <w:br w:type="textWrapping"/>
        <w:t xml:space="preserve">might well expect never to return, Consequently, what he here says need not</w:t>
        <w:br w:type="textWrapping"/>
        <w:t xml:space="preserve">fetter our judgment on the above question.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 the flock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similitude does</w:t>
        <w:br w:type="textWrapping"/>
        <w:t xml:space="preserve">not elsewhere occur in Paul’s writings.</w:t>
        <w:br w:type="textWrapping"/>
        <w:t xml:space="preserve">We find it, where we should naturally</w:t>
        <w:br w:type="textWrapping"/>
        <w:t xml:space="preserve">expect it, used by him, to whom it was</w:t>
        <w:br w:type="textWrapping"/>
        <w:t xml:space="preserve">said, ‘Feed my sheep,’ 1 Pet. v. 2,3. But</w:t>
        <w:br w:type="textWrapping"/>
        <w:t xml:space="preserve">it is common in the O. T. and sanctioned</w:t>
        <w:br w:type="textWrapping"/>
        <w:t xml:space="preserve">by the example of our Lord Himself: Luke</w:t>
        <w:br w:type="textWrapping"/>
        <w:t xml:space="preserve">xii. 32.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 the which the Hol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Ghost hath made you 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xiii. 2.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bishops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 ver. 17, and Theodoret on Phil. i. 1, “The Apostle calls the</w:t>
        <w:br w:type="textWrapping"/>
        <w:t xml:space="preserve">elders (presbyters) bishops: for at that</w:t>
        <w:br w:type="textWrapping"/>
        <w:t xml:space="preserve">time they had both names.”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church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variety of reading</w:t>
        <w:br w:type="textWrapping"/>
        <w:t xml:space="preserve">here,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 reasons which have led me</w:t>
        <w:br w:type="textWrapping"/>
        <w:t xml:space="preserve">to 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to that in the text, see in my</w:t>
        <w:br w:type="textWrapping"/>
        <w:t xml:space="preserve">Greek Test.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 grievous wolves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persecutors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 in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by which</w:t>
        <w:br w:type="textWrapping"/>
        <w:t xml:space="preserve">it appears that they were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in among</w:t>
        <w:br w:type="textWrapping"/>
        <w:t xml:space="preserve">the flock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to be baptized Christians.</w:t>
        <w:br w:type="textWrapping"/>
        <w:t xml:space="preserve">In fact ver. 30 is explanatory of the metaphoric meaning of ver. 29.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your</w:t>
        <w:br w:type="textWrapping"/>
        <w:t xml:space="preserve">own 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necessarily signify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presbyters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speaks to them as being</w:t>
        <w:br w:type="textWrapping"/>
        <w:t xml:space="preserve">the whole flock.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  <w:br w:type="textWrapping"/>
        <w:t xml:space="preserve">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erse, see note,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xix. 10. We may just remark here (1)</w:t>
        <w:br w:type="textWrapping"/>
        <w:t xml:space="preserve">that this passage being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 and definite,</w:t>
        <w:br w:type="textWrapping"/>
        <w:t xml:space="preserve">must be the master-key to those others (as</w:t>
        <w:br w:type="textWrapping"/>
        <w:t xml:space="preserve">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xix.)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give wide and indefinite</w:t>
        <w:br w:type="textWrapping"/>
        <w:t xml:space="preserve">notes of time: and (2) that it seems at</w:t>
        <w:br w:type="textWrapping"/>
        <w:t xml:space="preserve">first sight to preclude the idea of a journey</w:t>
        <w:br w:type="textWrapping"/>
        <w:t xml:space="preserve">(as some think) to Crete and Corinth</w:t>
        <w:br w:type="textWrapping"/>
        <w:t xml:space="preserve">having taken place during this period.</w:t>
        <w:br w:type="textWrapping"/>
        <w:t xml:space="preserve">But this apparent inference may require</w:t>
        <w:br w:type="textWrapping"/>
        <w:t xml:space="preserve">modifying by other circumstances: compare</w:t>
        <w:br w:type="textWrapping"/>
        <w:t xml:space="preserve">Introduction to 1 Cor. § v. 4.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  <w:br w:type="textWrapping"/>
        <w:t xml:space="preserve">which is 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Clearly spoken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His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cannot</w:t>
        <w:br w:type="textWrapping"/>
        <w:t xml:space="preserve">be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give an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however it</w:t>
        <w:br w:type="textWrapping"/>
        <w:t xml:space="preserve">might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in-</w:t>
        <w:br w:type="textWrapping"/>
        <w:t xml:space="preserve">heritance among all them that are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strikingly similar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eritance in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Eph. i. 18, addressed</w:t>
        <w:br w:type="textWrapping"/>
        <w:t xml:space="preserve">to this same church. See also ch. xxvi. 18.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1 Sam. xii. 3; and for</w:t>
        <w:br w:type="textWrapping"/>
        <w:t xml:space="preserve">similar avowals by Paul himself, 1 Cor. ix.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12; 2 Cor. xi. 8,9; xii. 13.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  <w:br w:type="textWrapping"/>
        <w:t xml:space="preserve">these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Also strikingly in Paul’s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kWwSgcZJLxoqLkSe/effa/onog==">AMUW2mXU0XUdY+gctKl2Hb4FFSyU6ETzjTWpmuRokADkrLWk0J4jKkkAMUoQ+LinwoIGwYXY85Tva4RaNiwxQgc4FKrFEszuBT3uZktDkN58CsisZL53Q58=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