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legitimate limits) to avoid offence and conciliate his hearers. Proofs of this will appear as we go on.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Gamaliel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note,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v. 34.—The expression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</w:t>
        <w:br w:type="textWrapping"/>
        <w:t xml:space="preserve">the feet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Gamaliel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(see ch. iv. 35, note)</w:t>
        <w:br w:type="textWrapping"/>
        <w:t xml:space="preserve">indicates that the rabbi sat on an elevated seat and the scholars on the ground</w:t>
        <w:br w:type="textWrapping"/>
        <w:t xml:space="preserve">or on benches, literally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his feet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the perfect 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art.</w:t>
        <w:br w:type="textWrapping"/>
        <w:t xml:space="preserve">omitted aft. a prep.),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strict acceptation,</w:t>
        <w:br w:type="textWrapping"/>
        <w:t xml:space="preserve">of the law of the fathers;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in ch. xxvi.</w:t>
        <w:br w:type="textWrapping"/>
        <w:t xml:space="preserve">5, i.e.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straitest sect of our religion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—i.e. as a Pharisee.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ye all are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meaning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same way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are this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way):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ye all are this day: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</w:t>
        <w:br w:type="textWrapping"/>
        <w:t xml:space="preserve">the same zealous character (not excluding</w:t>
        <w:br w:type="textWrapping"/>
        <w:t xml:space="preserve">his still retaining it) which you all shew</w:t>
        <w:br w:type="textWrapping"/>
        <w:t xml:space="preserve">to-day.’ A conciliatory comparison.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high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that day, who is</w:t>
        <w:br w:type="textWrapping"/>
        <w:t xml:space="preserve">still living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Theophilus, see on ch.</w:t>
        <w:br w:type="textWrapping"/>
        <w:t xml:space="preserve">ix. 1. Similarly,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whole Sanhedrim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who were then members, and now</w:t>
        <w:br w:type="textWrapping"/>
        <w:t xml:space="preserve">survive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Jewish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or, their)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rendering,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against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(Christian)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altogether inadmissible. If ever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spoke to the Jews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 Jew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was on this occasion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Paul’s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conversion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comparison of the accounts in chapp. ix., xxii.,</w:t>
        <w:br w:type="textWrapping"/>
        <w:t xml:space="preserve">and xx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i., see notes on ch. ix. I have</w:t>
        <w:br w:type="textWrapping"/>
        <w:t xml:space="preserve">there treated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discrepancies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real or</w:t>
        <w:br w:type="textWrapping"/>
        <w:t xml:space="preserve">apparent.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notes, ch. ix. 8,</w:t>
        <w:br w:type="textWrapping"/>
        <w:t xml:space="preserve">18.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That Ananias was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tian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N0a7FnaV8vdDPovA86EeLoCZqQ==">CgMxLjA4AHIhMUVPZXg1Q05XQnMyYXNXOWN5ZU1MbUZQU09OY2V5LWU5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