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charge of him.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</w:t>
        <w:br w:type="textWrapping"/>
        <w:t xml:space="preserve">regarded as a proof of the perfect courtesy</w:t>
        <w:br w:type="textWrapping"/>
        <w:t xml:space="preserve">of the great Apostle.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 doeth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said generally, of his life and habits.</w:t>
        <w:br w:type="textWrapping"/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definite 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alleged against him:</w:t>
        <w:br w:type="textWrapping"/>
        <w:t xml:space="preserve">and his apologetic speech was in fact a</w:t>
        <w:br w:type="textWrapping"/>
        <w:t xml:space="preserve">sample of the acts of which he was accused.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Agrippa in these words</w:t>
        <w:br w:type="textWrapping"/>
        <w:t xml:space="preserve">delivers his judgment as a Jew: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</w:t>
        <w:br w:type="textWrapping"/>
        <w:t xml:space="preserve">aught I see, as regards our belief and practices, he might have been set at liberty.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’—But now he could not: for “by an appeal</w:t>
        <w:br w:type="textWrapping"/>
        <w:t xml:space="preserve">the power of the judge, from whom the</w:t>
        <w:br w:type="textWrapping"/>
        <w:t xml:space="preserve">appeal lies, is taken away, for acquittal as</w:t>
        <w:br w:type="textWrapping"/>
        <w:t xml:space="preserve">for condemnation. The whole cause in its</w:t>
        <w:br w:type="textWrapping"/>
        <w:t xml:space="preserve">integrity must be reserved for the superior</w:t>
        <w:br w:type="textWrapping"/>
        <w:t xml:space="preserve">court.” Grotius.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XXVII.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XXVII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31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PAUL’S VOYAGE TO ROME AND SOJOURN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THERE. I cannot but express the benefit</w:t>
        <w:br w:type="textWrapping"/>
        <w:t xml:space="preserve">I have derived in my commentary on this</w:t>
        <w:br w:type="textWrapping"/>
        <w:t xml:space="preserve">section, from Mr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Smith’s now well-known</w:t>
        <w:br w:type="textWrapping"/>
        <w:t xml:space="preserve">treatise on the voyage and shipwreck of</w:t>
        <w:br w:type="textWrapping"/>
        <w:t xml:space="preserve">St. Paul: as also from various letters which</w:t>
        <w:br w:type="textWrapping"/>
        <w:t xml:space="preserve">he has from time to time put into my</w:t>
        <w:br w:type="textWrapping"/>
        <w:t xml:space="preserve">hands, tending further to elucidate the</w:t>
        <w:br w:type="textWrapping"/>
        <w:t xml:space="preserve">subject. The substance of these will be</w:t>
        <w:br w:type="textWrapping"/>
        <w:t xml:space="preserve">found embodied in an Appendix following</w:t>
        <w:br w:type="textWrapping"/>
        <w:t xml:space="preserve">the chronological table in the Introduction</w:t>
        <w:br w:type="textWrapping"/>
        <w:t xml:space="preserve">to the Acts.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that we should sail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Here we have again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narrator having, in all probability, remained</w:t>
        <w:br w:type="textWrapping"/>
        <w:t xml:space="preserve">in Palestine, and in the neighbourhood of</w:t>
        <w:br w:type="textWrapping"/>
        <w:t xml:space="preserve">Paul, during the interval since ch. xxi. 18.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delivered 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the assessors with whom Festus took</w:t>
        <w:br w:type="textWrapping"/>
        <w:t xml:space="preserve">counsel on the appeal, ch. xxv. 12: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more likely the plural is used indefinitely,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subject being ‘they,’ as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 French,</w:t>
        <w:br w:type="textWrapping"/>
        <w:t xml:space="preserve">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 German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Augustus’</w:t>
        <w:br w:type="textWrapping"/>
        <w:t xml:space="preserve">band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 some difficulty in determining what this cohort was. More than one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different times bore the</w:t>
        <w:br w:type="textWrapping"/>
        <w:t xml:space="preserve">honorary title ‘Augusta:’ but of a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cohort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Augusta,’ or ‘Augustana,’ we never hear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appears likely (see my Greek Test.) that</w:t>
        <w:br w:type="textWrapping"/>
        <w:t xml:space="preserve">there was a band of picked men called by</w:t>
        <w:br w:type="textWrapping"/>
        <w:t xml:space="preserve">this name and stationed at Rome for the</w:t>
        <w:br w:type="textWrapping"/>
        <w:t xml:space="preserve">special body-guard of the emperor. To</w:t>
        <w:br w:type="textWrapping"/>
        <w:t xml:space="preserve">this Julius seems to have belonged,—to</w:t>
        <w:br w:type="textWrapping"/>
        <w:t xml:space="preserve">have been sent on some service into Asia,</w:t>
        <w:br w:type="textWrapping"/>
        <w:t xml:space="preserve">and now to have been returning to Rome.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of Adramyttium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Adramyttium</w:t>
        <w:br w:type="textWrapping"/>
        <w:t xml:space="preserve">was a seaport with a harbour in Mysia,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  <w:br w:type="textWrapping"/>
        <w:t xml:space="preserve">Athenian colony. It is now a village called</w:t>
        <w:br w:type="textWrapping"/>
        <w:t xml:space="preserve">Endramit. Grotius, Drusi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and others</w:t>
        <w:br w:type="textWrapping"/>
        <w:t xml:space="preserve">erroneously suppose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Adrumetum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</w:t>
        <w:br w:type="textWrapping"/>
        <w:t xml:space="preserve">meant, on the north coast of Africa.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Aristarchus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xix. 29; xx. 4; Col.</w:t>
        <w:br w:type="textWrapping"/>
        <w:t xml:space="preserve">iv. 10; Philem. 24. In Col. iv. 10, Paul</w:t>
        <w:br w:type="textWrapping"/>
        <w:t xml:space="preserve">calls him 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fellow-prisoner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perhaps</w:t>
        <w:br w:type="textWrapping"/>
        <w:t xml:space="preserve">only figuratively: the same term is applied</w:t>
        <w:br w:type="textWrapping"/>
        <w:t xml:space="preserve">to Epaphras, Philem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23, where follows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Aristarchus, Demas, Lu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as, my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fellow-labourers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Sidon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celebrated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ity is generally joined in the New Test.</w:t>
        <w:br w:type="textWrapping"/>
        <w:t xml:space="preserve">with Tyre, from which it was distant twenty-five miles, and of which it was probably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 city. It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within the lot of the</w:t>
        <w:br w:type="textWrapping"/>
        <w:t xml:space="preserve">tribe of Asher (Josh. xix. 28), but nev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conquered by the Isr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lites (Judg. i. 31; iii. 3).</w:t>
        <w:br w:type="textWrapping"/>
        <w:t xml:space="preserve">From the earliest times the Sidonian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renowned for their manufactures of glass,</w:t>
        <w:br w:type="textWrapping"/>
        <w:t xml:space="preserve">linen, silversmith’s work, and for the</w:t>
        <w:br w:type="textWrapping"/>
        <w:t xml:space="preserve">hewing of timber (1 Kings v. 6; Ezra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7). In ancient times, Sidon seems to have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lZecnnSuNaba34bgO/9PvJzW+w==">CgMxLjA4AHIhMW42aUUtYXFSd3pSMExwd1FBU3ZKbjVOTWtxdmNYMVVI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