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seas.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shipmen deemed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What</w:t>
        <w:br w:type="textWrapping"/>
        <w:t xml:space="preserve">gave rise to this suspicion? Probably the</w:t>
        <w:br w:type="textWrapping"/>
        <w:t xml:space="preserve">sound (or even the apparent sight) of</w:t>
        <w:br w:type="textWrapping"/>
        <w:t xml:space="preserve">breakers. “If we assume that St. Paul’s</w:t>
        <w:br w:type="textWrapping"/>
        <w:t xml:space="preserve">Bay, in Malta, is the actual scene of the</w:t>
        <w:br w:type="textWrapping"/>
        <w:t xml:space="preserve">shipwreck, we can have no difficulty in explaining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what these indi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ations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ust have</w:t>
        <w:br w:type="textWrapping"/>
        <w:t xml:space="preserve">been. No ship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enter it from the east</w:t>
        <w:br w:type="textWrapping"/>
        <w:t xml:space="preserve">without passing within a quarter of a mile</w:t>
        <w:br w:type="textWrapping"/>
        <w:t xml:space="preserve">of the point of Koura: but before reaching</w:t>
        <w:br w:type="textWrapping"/>
        <w:t xml:space="preserve">it, the land is too low and too far from the</w:t>
        <w:br w:type="textWrapping"/>
        <w:t xml:space="preserve">track of a ship driven from the eastward, to</w:t>
        <w:br w:type="textWrapping"/>
        <w:t xml:space="preserve">be seen in a dark night. When she does</w:t>
        <w:br w:type="textWrapping"/>
        <w:t xml:space="preserve">come within this distance, it is impossible</w:t>
        <w:br w:type="textWrapping"/>
        <w:t xml:space="preserve">to avoid observing the breakers: for with</w:t>
        <w:br w:type="textWrapping"/>
        <w:t xml:space="preserve">north-easterly gales, the sea breaks upon it</w:t>
        <w:br w:type="textWrapping"/>
        <w:t xml:space="preserve">with su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violence, that Capt. Smyth, in his</w:t>
        <w:br w:type="textWrapping"/>
        <w:t xml:space="preserve">view of the headland, has made the breakers</w:t>
        <w:br w:type="textWrapping"/>
        <w:t xml:space="preserve">its distinctive character.” Smith, p. 79.—I</w:t>
        <w:br w:type="textWrapping"/>
        <w:t xml:space="preserve">recommend the reader to study the reasonings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calculations by which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Smith</w:t>
        <w:br w:type="textWrapping"/>
        <w:t xml:space="preserve">(pp. 79—86) has established, I think satisfactorily,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could be no other</w:t>
        <w:br w:type="textWrapping"/>
        <w:t xml:space="preserve">than the point of Koura, east of St. Paul’s</w:t>
        <w:br w:type="textWrapping"/>
        <w:t xml:space="preserve">Bay, in Malta.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 fathoms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measure here rendered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fathom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described as</w:t>
        <w:br w:type="textWrapping"/>
        <w:t xml:space="preserve">being the length of the outstretched arms,</w:t>
        <w:br w:type="textWrapping"/>
        <w:t xml:space="preserve">from finger to finger. It is therefore very</w:t>
        <w:br w:type="textWrapping"/>
        <w:t xml:space="preserve">nearly our fathom, which is six feet.—</w:t>
        <w:br w:type="textWrapping"/>
        <w:t xml:space="preserve">Every particular here corresponds with the</w:t>
        <w:br w:type="textWrapping"/>
        <w:t xml:space="preserve">actual state of things. At twenty-five</w:t>
        <w:br w:type="textWrapping"/>
        <w:t xml:space="preserve">fathoms’ depth (as given in evidence at the</w:t>
        <w:br w:type="textWrapping"/>
        <w:t xml:space="preserve">court-martial on the officers of the Lively,</w:t>
        <w:br w:type="textWrapping"/>
        <w:t xml:space="preserve">wrecked on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1810), the curl</w:t>
        <w:br w:type="textWrapping"/>
        <w:t xml:space="preserve">of the sea was seen on the rocks in the</w:t>
        <w:br w:type="textWrapping"/>
        <w:t xml:space="preserve">night, but no land. The twenty fathoms</w:t>
        <w:br w:type="textWrapping"/>
        <w:t xml:space="preserve">would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somewhat past this: the</w:t>
        <w:br w:type="textWrapping"/>
        <w:t xml:space="preserve">fifteen fathoms, in a direction W. by N.</w:t>
        <w:br w:type="textWrapping"/>
        <w:t xml:space="preserve">from the former, after a time sufficient to</w:t>
        <w:br w:type="textWrapping"/>
        <w:t xml:space="preserve">prepare for the unusual measure of anchoring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the stern, And just so are the</w:t>
        <w:br w:type="textWrapping"/>
        <w:t xml:space="preserve">soundings (see Capt. Smyth’s chart, Smith,</w:t>
        <w:br w:type="textWrapping"/>
        <w:t xml:space="preserve">p. 88), and the shore is here full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rough</w:t>
        <w:br w:type="textWrapping"/>
        <w:t xml:space="preserve">places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mural precipices, upon which the</w:t>
        <w:br w:type="textWrapping"/>
        <w:t xml:space="preserve">sea must have been breaking with great</w:t>
        <w:br w:type="textWrapping"/>
        <w:t xml:space="preserve">violence.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 out of the stern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</w:t>
        <w:br w:type="textWrapping"/>
        <w:t xml:space="preserve">usual way of anchoring in ancient as well</w:t>
        <w:br w:type="textWrapping"/>
        <w:t xml:space="preserve">as in modern navigation,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the bow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But under certain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circumstances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they</w:t>
        <w:br w:type="textWrapping"/>
        <w:t xml:space="preserve">anchored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stern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 Mr. Smith has</w:t>
        <w:br w:type="textWrapping"/>
        <w:t xml:space="preserve">shewn from the figure of a ship which</w:t>
        <w:br w:type="textWrapping"/>
        <w:t xml:space="preserve">he has copied from the “Antichità de</w:t>
        <w:br w:type="textWrapping"/>
        <w:t xml:space="preserve">Ercolano,” that their ships had hawseholes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aft, to fit them for anchoring by the</w:t>
        <w:br w:type="textWrapping"/>
        <w:t xml:space="preserve">stern. “That a vessel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anchor by the</w:t>
        <w:br w:type="textWrapping"/>
        <w:t xml:space="preserve">stern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sufficiently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proved (if proof were</w:t>
        <w:br w:type="textWrapping"/>
        <w:t xml:space="preserve">needed) by the history of some of our own</w:t>
        <w:br w:type="textWrapping"/>
        <w:t xml:space="preserve">naval engagements. So it was at the battle</w:t>
        <w:br w:type="textWrapping"/>
        <w:t xml:space="preserve">of the Nile. And when ships are about to</w:t>
        <w:br w:type="textWrapping"/>
        <w:t xml:space="preserve">attack batteries, it is customary for them</w:t>
        <w:br w:type="textWrapping"/>
        <w:t xml:space="preserve">to go into action prepared to anchor in this</w:t>
        <w:br w:type="textWrapping"/>
        <w:t xml:space="preserve">way. This was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 at Algiers. There</w:t>
        <w:br w:type="textWrapping"/>
        <w:t xml:space="preserve">is still greater interest in quoting the</w:t>
        <w:br w:type="textWrapping"/>
        <w:t xml:space="preserve">instance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battle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Copenhagen, not</w:t>
        <w:br w:type="textWrapping"/>
        <w:t xml:space="preserve">only from the accounts we have of the</w:t>
        <w:br w:type="textWrapping"/>
        <w:t xml:space="preserve">precision 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each ship let go her</w:t>
        <w:br w:type="textWrapping"/>
        <w:t xml:space="preserve">anchors astern as she arrived nearly opposite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 appointed station, but because</w:t>
        <w:br w:type="textWrapping"/>
        <w:t xml:space="preserve">it is said that Nelson stated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battle</w:t>
        <w:br w:type="textWrapping"/>
        <w:t xml:space="preserve">that he had that morning been reading</w:t>
        <w:br w:type="textWrapping"/>
        <w:t xml:space="preserve">Acts xxvii.” Conybeare and Howson, ii. p.</w:t>
        <w:br w:type="textWrapping"/>
        <w:t xml:space="preserve">414. We have an instance in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sar’s</w:t>
        <w:br w:type="textWrapping"/>
        <w:t xml:space="preserve">commentaries where his ships were anchored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anchors each, to provide</w:t>
        <w:br w:type="textWrapping"/>
        <w:t xml:space="preserve">against the violence of a storm.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anchorage in St.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Paul's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Bay is thus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described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Sailing Directions: ‘The</w:t>
        <w:br w:type="textWrapping"/>
        <w:t xml:space="preserve">harbour of St. Paul is open to E. and</w:t>
        <w:br w:type="textWrapping"/>
        <w:t xml:space="preserve">N.E. winds. It is, notwithstanding, safe</w:t>
        <w:br w:type="textWrapping"/>
        <w:t xml:space="preserve">for small ships; the ground, generally,</w:t>
        <w:br w:type="textWrapping"/>
        <w:t xml:space="preserve">being very good: and while the cables</w:t>
        <w:br w:type="textWrapping"/>
        <w:t xml:space="preserve">hold, there is no danger,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the anchors</w:t>
        <w:br w:type="textWrapping"/>
        <w:t xml:space="preserve">will never start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Smith, p. 92.</w:t>
        <w:br w:type="textWrapping"/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wished for the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Uncertain, whether</w:t>
        <w:br w:type="textWrapping"/>
        <w:t xml:space="preserve">their ship might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 down at her</w:t>
        <w:br w:type="textWrapping"/>
        <w:t xml:space="preserve">anchors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 and, even supposing her to ride</w:t>
        <w:br w:type="textWrapping"/>
        <w:t xml:space="preserve">out the night safely, uncertain whether the</w:t>
        <w:br w:type="textWrapping"/>
        <w:t xml:space="preserve">coast to leeward might not be iron-bound,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ording no beach where they might land</w:t>
        <w:br w:type="textWrapping"/>
        <w:t xml:space="preserve">in safety. Hence also the ungenerous but</w:t>
        <w:br w:type="textWrapping"/>
        <w:t xml:space="preserve">natural attempt of the seamen to save their</w:t>
        <w:br w:type="textWrapping"/>
        <w:t xml:space="preserve">lives by taking to the boat. See Smith,</w:t>
        <w:br w:type="textWrapping"/>
        <w:t xml:space="preserve">p. 97. 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“We hear, in a case</w:t>
        <w:br w:type="textWrapping"/>
        <w:t xml:space="preserve">mentioned by Appian, of anchors being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aYK9fiOSoaWG14EOwKjlDhGabA==">CgMxLjA4AHIhMUY3ak5kUWVYX1FOZ09GZVItV3dKV041Q2x3dlE0eDZF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