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Paul had placed the faggot on the fire,</w:t>
        <w:br w:type="textWrapping"/>
        <w:t xml:space="preserve">and was settling or arranging it in its</w:t>
        <w:br w:type="textWrapping"/>
        <w:t xml:space="preserve">place, when the viper glided out of the</w:t>
        <w:br w:type="textWrapping"/>
        <w:t xml:space="preserve">heat and fixed on his hand. The verb</w:t>
        <w:br w:type="textWrapping"/>
        <w:t xml:space="preserve">in the original implies that the serpent</w:t>
        <w:br w:type="textWrapping"/>
        <w:t xml:space="preserve">glided out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through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sticks.</w:t>
        <w:br w:type="textWrapping"/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fastened on his hand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narrative leaves</w:t>
        <w:br w:type="textWrapping"/>
        <w:t xml:space="preserve">uo doubt that the bite did veritably take</w:t>
        <w:br w:type="textWrapping"/>
        <w:t xml:space="preserve">place.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natives, who were</w:t>
        <w:br w:type="textWrapping"/>
        <w:t xml:space="preserve">sure to know, here positively declared it</w:t>
        <w:br w:type="textWrapping"/>
        <w:t xml:space="preserve">to have been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venomous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serpent. I make</w:t>
        <w:br w:type="textWrapping"/>
        <w:t xml:space="preserve">these remarks to guard against the disingenuous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shifts of rationalists and semirationalists,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who will have us believe either</w:t>
        <w:br w:type="textWrapping"/>
        <w:t xml:space="preserve">that the viper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did not bite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or that if it did,</w:t>
        <w:br w:type="textWrapping"/>
        <w:t xml:space="preserve">it was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 venomous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No doubt this</w:t>
        <w:br w:type="textWrapping"/>
        <w:t xml:space="preserve">man is a murderer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“They saw his fetters.”</w:t>
        <w:br w:type="textWrapping"/>
        <w:t xml:space="preserve">Bengel.—The idea of his being a murderer</w:t>
        <w:br w:type="textWrapping"/>
        <w:t xml:space="preserve">is not to be accounted for by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member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which was bitten (for this would fit any</w:t>
        <w:br w:type="textWrapping"/>
        <w:t xml:space="preserve">crime which the hand could commit),—</w:t>
        <w:br w:type="textWrapping"/>
        <w:t xml:space="preserve">nor by supposing the bite of a serpent to</w:t>
        <w:br w:type="textWrapping"/>
        <w:t xml:space="preserve">have been the Maltese punishment for</w:t>
        <w:br w:type="textWrapping"/>
        <w:t xml:space="preserve">murder ; it is accounted for by the 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obviousness of the crime as belonging to the most</w:t>
        <w:br w:type="textWrapping"/>
        <w:t xml:space="preserve">notorious delinquents, and the aptness of</w:t>
        <w:br w:type="textWrapping"/>
        <w:t xml:space="preserve">the assumed punishment,—death for death.</w:t>
        <w:br w:type="textWrapping"/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Vengeance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Nemesis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What the</w:t>
        <w:br w:type="textWrapping"/>
        <w:t xml:space="preserve">Phœnician islanders called her, does not</w:t>
        <w:br w:type="textWrapping"/>
        <w:t xml:space="preserve">appear; but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idea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common to all</w:t>
        <w:br w:type="textWrapping"/>
        <w:t xml:space="preserve">religions. 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“Luke does not so much</w:t>
        <w:br w:type="textWrapping"/>
        <w:t xml:space="preserve">as hint, that any divine intervention took</w:t>
        <w:br w:type="textWrapping"/>
        <w:t xml:space="preserve">place.” De Wette.—True enough: but</w:t>
        <w:br w:type="textWrapping"/>
        <w:t xml:space="preserve">why ? Because St. Luke believed that the</w:t>
        <w:br w:type="textWrapping"/>
        <w:t xml:space="preserve">very dullest of his readers would understand</w:t>
        <w:br w:type="textWrapping"/>
        <w:t xml:space="preserve">it without any such hint. According to</w:t>
        <w:br w:type="textWrapping"/>
        <w:t xml:space="preserve">these rationalists, a fortunate concurrence</w:t>
        <w:br w:type="textWrapping"/>
        <w:t xml:space="preserve">of accidents must have happened to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Apostles, totally unprecedented in history</w:t>
        <w:br w:type="textWrapping"/>
        <w:t xml:space="preserve">or probability. Besides, did not the natives</w:t>
        <w:br w:type="textWrapping"/>
        <w:t xml:space="preserve">themselves in this case testify to the fact ?</w:t>
        <w:br w:type="textWrapping"/>
        <w:t xml:space="preserve">None were so well qualified to judge of the</w:t>
        <w:br w:type="textWrapping"/>
        <w:t xml:space="preserve">virulence of the serpent,—none so capable</w:t>
        <w:br w:type="textWrapping"/>
        <w:t xml:space="preserve">of knowing that the hanging on Paul’s</w:t>
        <w:br w:type="textWrapping"/>
        <w:t xml:space="preserve">hand implied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communication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enom :—yet they change him from a murderer 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into a god, on seeing what took place.</w:t>
        <w:br w:type="textWrapping"/>
        <w:t xml:space="preserve">Need we further evidence, that the divine</w:t>
        <w:br w:type="textWrapping"/>
        <w:t xml:space="preserve">power which they mistakenly attributed to</w:t>
        <w:br w:type="textWrapping"/>
        <w:t xml:space="preserve">Paul himself, was really exerted on 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half, </w:t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Him who had said “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shall</w:t>
        <w:br w:type="textWrapping"/>
        <w:t xml:space="preserve">take up serpents?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below on ver. 8.</w:t>
        <w:br w:type="textWrapping"/>
        <w:t xml:space="preserve">The fact that St. Luke understood what</w:t>
        <w:br w:type="textWrapping"/>
        <w:t xml:space="preserve">the natives said, is adduced by Dr. Wordsworth </w:t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another proof (see his and my</w:t>
        <w:br w:type="textWrapping"/>
        <w:t xml:space="preserve">note on 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xiv. 11) that the Apostles and</w:t>
        <w:br w:type="textWrapping"/>
        <w:t xml:space="preserve">Evangelists commonly understood unknown</w:t>
        <w:br w:type="textWrapping"/>
        <w:t xml:space="preserve">tongues. But such an inference here has</w:t>
        <w:br w:type="textWrapping"/>
        <w:t xml:space="preserve">absolutely nothing to rest on. Are we to</w:t>
        <w:br w:type="textWrapping"/>
        <w:t xml:space="preserve">suppose that these “barbarians” had no</w:t>
        <w:br w:type="textWrapping"/>
        <w:t xml:space="preserve">means of intercourse with Greek sailors ?</w:t>
        <w:br w:type="textWrapping"/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Both these, the inflammation of</w:t>
        <w:br w:type="textWrapping"/>
        <w:t xml:space="preserve">the body, and the falling down dead suddenly, </w:t>
      </w:r>
    </w:p>
    <w:p w:rsidR="00000000" w:rsidDel="00000000" w:rsidP="00000000" w:rsidRDefault="00000000" w:rsidRPr="00000000" w14:paraId="0000001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recorded as results of the bite</w:t>
        <w:br w:type="textWrapping"/>
        <w:t xml:space="preserve">of the African serpents. </w:t>
      </w:r>
    </w:p>
    <w:p w:rsidR="00000000" w:rsidDel="00000000" w:rsidP="00000000" w:rsidRDefault="00000000" w:rsidRPr="00000000" w14:paraId="0000001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chief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first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Melit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ans, was</w:t>
        <w:br w:type="textWrapping"/>
        <w:t xml:space="preserve">probably an official title: the more so, as</w:t>
        <w:br w:type="textWrapping"/>
        <w:t xml:space="preserve">Publius can hardly have borne the appel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ation </w:t>
      </w:r>
    </w:p>
    <w:p w:rsidR="00000000" w:rsidDel="00000000" w:rsidP="00000000" w:rsidRDefault="00000000" w:rsidRPr="00000000" w14:paraId="0000001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during his father’s</w:t>
        <w:br w:type="textWrapping"/>
        <w:t xml:space="preserve">lifetime. Two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inscriptions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have been found</w:t>
        <w:br w:type="textWrapping"/>
        <w:t xml:space="preserve">in Malta, at Citta Vecchia, which seem to</w:t>
        <w:br w:type="textWrapping"/>
        <w:t xml:space="preserve">establish this view. If so (and his Roman</w:t>
        <w:br w:type="textWrapping"/>
        <w:t xml:space="preserve">name further confirms it), Publius was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legate of the Pr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tor of Sicily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 whose</w:t>
        <w:br w:type="textWrapping"/>
        <w:t xml:space="preserve">province Malta belonged. </w:t>
      </w:r>
    </w:p>
    <w:p w:rsidR="00000000" w:rsidDel="00000000" w:rsidP="00000000" w:rsidRDefault="00000000" w:rsidRPr="00000000" w14:paraId="0000001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Hardly</w:t>
        <w:br w:type="textWrapping"/>
        <w:t xml:space="preserve">perhaps more than Paul and his companions,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TvfJiQmWzobu98VDGD+61QO8Tw==">CgMxLjA4AHIhMUlaSTh6eUdUTncyWVdzbGpELVI1XzRTNXJrb3RTMHFt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