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into Scripture, by adopting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only-begotten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 consequence which ought to have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 weight whatever where authority is</w:t>
        <w:br w:type="textWrapping"/>
        <w:t xml:space="preserve">overpowering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may fairly be weighed</w:t>
        <w:br w:type="textWrapping"/>
        <w:t xml:space="preserve">where this is not so. I therefore retain</w:t>
        <w:br w:type="textWrapping"/>
        <w:t xml:space="preserve">the commonly received reading,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only-begotten Son.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is in the bosom]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‘The expression must not be understood as</w:t>
        <w:br w:type="textWrapping"/>
        <w:t xml:space="preserve">referring to the custom of reclining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the</w:t>
        <w:br w:type="textWrapping"/>
        <w:t xml:space="preserve">bosom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in ch. xiii, 23: for by this explanation confusion is introduced into the</w:t>
        <w:br w:type="textWrapping"/>
        <w:t xml:space="preserve">imagery, and the real depth of the truth</w:t>
        <w:br w:type="textWrapping"/>
        <w:t xml:space="preserve">hidden. The expression signifies, as Chrysostom observes,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Kindred and oneness of</w:t>
        <w:br w:type="textWrapping"/>
        <w:t xml:space="preserve">essence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:—and is derived from the fond</w:t>
        <w:br w:type="textWrapping"/>
        <w:t xml:space="preserve">and intimate union of children and parents.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present, which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in ch. iti. 18, is</w:t>
        <w:br w:type="textWrapping"/>
        <w:t xml:space="preserve">used to signify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essential 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without</w:t>
        <w:br w:type="textWrapping"/>
        <w:t xml:space="preserve">any particular regard to time.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original this pronoun is very</w:t>
        <w:br w:type="textWrapping"/>
        <w:t xml:space="preserve">marked: He, and none else: an emphatic</w:t>
        <w:br w:type="textWrapping"/>
        <w:t xml:space="preserve">exclusive expression.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declared]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Better</w:t>
        <w:br w:type="textWrapping"/>
        <w:t xml:space="preserve">than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‘hath declared,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A. V. On the</w:t>
        <w:br w:type="textWrapping"/>
        <w:t xml:space="preserve">sense, see Matt. xi. 27.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I. 19–II. 11.] INTRODUCTION OF CHRIST TO THE WORLD: BY THE WITNESS OF JOHN (vv. 19—40): BY HIMSELF (ver. 41—ii. 11).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19—28.]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first witness borne by</w:t>
        <w:br w:type="textWrapping"/>
        <w:t xml:space="preserve">John to Jesus: before the deputation</w:t>
        <w:br w:type="textWrapping"/>
        <w:t xml:space="preserve">from the Sanhedrim.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 the Jews]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St. John alone of the Evangelists uses this</w:t>
        <w:br w:type="textWrapping"/>
        <w:t xml:space="preserve">expression;—principally as designating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chiefs of the Jewish people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members</w:t>
        <w:br w:type="textWrapping"/>
        <w:t xml:space="preserve">of the Sanhedrim. It is an interesting</w:t>
        <w:br w:type="textWrapping"/>
        <w:t xml:space="preserve">enquiry, what this usage denotes as to the</w:t>
        <w:br w:type="textWrapping"/>
        <w:t xml:space="preserve">author or date of our Gospel. Prof. Bleek</w:t>
        <w:br w:type="textWrapping"/>
        <w:t xml:space="preserve">has satisfactorily shewn that no inference</w:t>
        <w:br w:type="textWrapping"/>
        <w:t xml:space="preserve">can be deduced from 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against the Jewish</w:t>
        <w:br w:type="textWrapping"/>
        <w:t xml:space="preserve">origin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author, as some have endeavoured to do; but it is rather confirmatory of the belief that the Gospel was</w:t>
        <w:br w:type="textWrapping"/>
        <w:t xml:space="preserve">written after the Jews had ceased to be</w:t>
        <w:br w:type="textWrapping"/>
        <w:t xml:space="preserve">politically a nation,—and among Gentiles;</w:t>
        <w:br w:type="textWrapping"/>
        <w:t xml:space="preserve">—the author himself contemplating these</w:t>
        <w:br w:type="textWrapping"/>
        <w:t xml:space="preserve">last as his readers.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priests and Levites]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was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formal deputation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;—</w:t>
        <w:br w:type="textWrapping"/>
        <w:t xml:space="preserve">priests and Levites, constituting the two</w:t>
        <w:br w:type="textWrapping"/>
        <w:t xml:space="preserve">classes of persons employed ahout the service of the temple (see Josh. iii. 3), are</w:t>
        <w:br w:type="textWrapping"/>
        <w:t xml:space="preserve">sent (Matt. xxi. 23) officially to enquire</w:t>
        <w:br w:type="textWrapping"/>
        <w:t xml:space="preserve">into the pretensions of the new Teacher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(ver. 25), who had collected about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such multitudes (Matt. iii. 5), and had</w:t>
        <w:br w:type="textWrapping"/>
        <w:t xml:space="preserve">awakened popular expectation that he was</w:t>
        <w:br w:type="textWrapping"/>
        <w:t xml:space="preserve">the Messiah (Luke iii. 15).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art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thou?]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emphasis should be on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“The question is asked with reference</w:t>
        <w:br w:type="textWrapping"/>
        <w:t xml:space="preserve">to the popular doubts respecting him; in</w:t>
        <w:br w:type="textWrapping"/>
        <w:t xml:space="preserve">an unbelieving and inquisitorial spirit,—</w:t>
        <w:br w:type="textWrapping"/>
        <w:t xml:space="preserve">compare Matt.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7 ff., which had already</w:t>
        <w:br w:type="textWrapping"/>
        <w:t xml:space="preserve">taken place. Even among the learned, as</w:t>
        <w:br w:type="textWrapping"/>
        <w:t xml:space="preserve">well as among the people, there were considerable differences as to the prophecies</w:t>
        <w:br w:type="textWrapping"/>
        <w:t xml:space="preserve">respecting the Messiah : see ch, vii. 40—</w:t>
        <w:br w:type="textWrapping"/>
        <w:t xml:space="preserve">52.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openly and formally</w:t>
        <w:br w:type="textWrapping"/>
        <w:t xml:space="preserve">confessed. This emphatic notice of his declaration seems to be introduced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with</w:t>
        <w:br w:type="textWrapping"/>
        <w:t xml:space="preserve">any view of removing too high an estimate of John’s work and office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sometimes supposed, but rather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shew the</w:t>
        <w:br w:type="textWrapping"/>
        <w:t xml:space="preserve">importance of his testimony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was so</w:t>
        <w:br w:type="textWrapping"/>
        <w:t xml:space="preserve">publicly and officially delivered,—that the</w:t>
        <w:br w:type="textWrapping"/>
        <w:t xml:space="preserve">Messiah was come (see ch. v. 33—35);</w:t>
        <w:br w:type="textWrapping"/>
        <w:t xml:space="preserve">and the way in which he depreciated himself in comparison with Him who came</w:t>
        <w:br w:type="textWrapping"/>
        <w:t xml:space="preserve">after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earliest MS.</w:t>
        <w:br w:type="textWrapping"/>
        <w:t xml:space="preserve">(the Vatican) reads here,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then art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?” equivalent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sayest thou of</w:t>
        <w:br w:type="textWrapping"/>
        <w:t xml:space="preserve">thyself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ver. 22.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Art thou Elias?]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whole appearance of John remindes</w:t>
        <w:br w:type="textWrapping"/>
        <w:t xml:space="preserve">them of Elias :—see Matt.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4, and compare 2 Kings i.8. Besides, his announcement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Kingdom of God was at</w:t>
        <w:br w:type="textWrapping"/>
        <w:t xml:space="preserve">hand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naturally led them to the prophecy</w:t>
        <w:br w:type="textWrapping"/>
        <w:t xml:space="preserve">Mal.iv.5. Lightfoot cites from the Rabbinical books testimonies, that the Jews</w:t>
        <w:br w:type="textWrapping"/>
        <w:t xml:space="preserve">expected a general purification or baptism</w:t>
        <w:br w:type="textWrapping"/>
        <w:t xml:space="preserve">before the coming of the Messiah (from</w:t>
        <w:br w:type="textWrapping"/>
        <w:t xml:space="preserve">Ezek. xxxvi.25,26, and Zech.xiii.1), and</w:t>
        <w:br w:type="textWrapping"/>
        <w:t xml:space="preserve">that it would be administered by Elias.</w:t>
        <w:br w:type="textWrapping"/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 saith, I am not]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right</w:t>
        <w:br w:type="textWrapping"/>
        <w:t xml:space="preserve">explanation of this answer seems to be the</w:t>
        <w:br w:type="textWrapping"/>
        <w:t xml:space="preserve">usual one,—that the deputation asked the</w:t>
        <w:br w:type="textWrapping"/>
        <w:t xml:space="preserve">question in a mistaken and superstitions</w:t>
        <w:br w:type="textWrapping"/>
        <w:t xml:space="preserve">sense, meaning Elias bodily come down</w:t>
        <w:br w:type="textWrapping"/>
        <w:t xml:space="preserve">from heaven, who was expected to forerun</w:t>
        <w:br w:type="textWrapping"/>
        <w:t xml:space="preserve">and anoint the Messias. (Our Lord seems</w:t>
        <w:br w:type="textWrapping"/>
        <w:t xml:space="preserve">to refer to the same extravagant notion in</w:t>
        <w:br w:type="textWrapping"/>
        <w:t xml:space="preserve">Matt.xi.14,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ye will receive it,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is</w:t>
        <w:br w:type="textWrapping"/>
        <w:t xml:space="preserve">Elias, which shall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this 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John was not Elias; nor indeed in any</w:t>
        <w:br w:type="textWrapping"/>
        <w:t xml:space="preserve">other sense,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Elias ;—but only (Luke</w:t>
        <w:br w:type="textWrapping"/>
        <w:t xml:space="preserve">i.17)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spirit and power of Elias.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J2i2AKLcULD2A+CUfsA368wW9A==">CgMxLjA4AHIhMXowWDhRSWE5WVFuWkMtVEhrbG9WUm56aks2Z3ptWkNL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