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section of Isaiah, as before remarked on ver.</w:t>
        <w:br w:type="textWrapping"/>
        <w:t xml:space="preserve">23, is Messianic, and was so understood</w:t>
        <w:br w:type="textWrapping"/>
        <w:t xml:space="preserve">by the Jews (see my Hulsean Lectures for</w:t>
        <w:br w:type="textWrapping"/>
        <w:t xml:space="preserve">1841, pp. 62–66). We have there the</w:t>
        <w:br w:type="textWrapping"/>
        <w:t xml:space="preserve">servant of God (the Messiah) compared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lamb brought to the slaughter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(liii.</w:t>
        <w:br w:type="textWrapping"/>
        <w:t xml:space="preserve">7), and it is said of Him (ib. ver. 4), “He</w:t>
        <w:br w:type="textWrapping"/>
        <w:t xml:space="preserve">hath borne our griefs (in the LXX, “beareth our sins”) and carried our sorrows” —</w:t>
        <w:br w:type="textWrapping"/>
        <w:t xml:space="preserve">ver. 5, “He was wounded for our transgressions”—ver. 6, “The Lord hath laid</w:t>
        <w:br w:type="textWrapping"/>
        <w:t xml:space="preserve">on Him the iniquity of us all” (in the</w:t>
        <w:br w:type="textWrapping"/>
        <w:t xml:space="preserve">LXX, “delivered Him to our sins”)—ver.8,</w:t>
        <w:br w:type="textWrapping"/>
        <w:t xml:space="preserve">“He was cut off out of the land of the</w:t>
        <w:br w:type="textWrapping"/>
        <w:t xml:space="preserve">living, for the transgression of my people</w:t>
        <w:br w:type="textWrapping"/>
        <w:t xml:space="preserve">was He stricken ”—ver. 12, “He bare the</w:t>
        <w:br w:type="textWrapping"/>
        <w:t xml:space="preserve">sins of many, and made intercession for the</w:t>
        <w:br w:type="textWrapping"/>
        <w:t xml:space="preserve">transgressors” (in the LXX., “and was delivered because of their iniquities”). So</w:t>
        <w:br w:type="textWrapping"/>
        <w:t xml:space="preserve">that here, and here only, we have the</w:t>
        <w:br w:type="textWrapping"/>
        <w:t xml:space="preserve">connexion of which we are in search,—</w:t>
        <w:br w:type="textWrapping"/>
        <w:t xml:space="preserve">between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lamb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bearing or</w:t>
        <w:br w:type="textWrapping"/>
        <w:t xml:space="preserve">taking away of 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,—expressly stated, so</w:t>
        <w:br w:type="textWrapping"/>
        <w:t xml:space="preserve">that it could be formally referred to in a</w:t>
        <w:br w:type="textWrapping"/>
        <w:t xml:space="preserve">testimony like the present. And I have</w:t>
        <w:br w:type="textWrapping"/>
        <w:t xml:space="preserve">therefore no doubt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this was the</w:t>
        <w:br w:type="textWrapping"/>
        <w:t xml:space="preserve">reference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(e) We have now to enquire into the specific meaning of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</w:t>
        <w:br w:type="textWrapping"/>
        <w:t xml:space="preserve">taketh away the sin of the world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</w:t>
        <w:br w:type="textWrapping"/>
        <w:t xml:space="preserve">above under [a]). The verb rendered</w:t>
        <w:br w:type="textWrapping"/>
        <w:t xml:space="preserve">taketh away answers to a Hebrew verb,</w:t>
        <w:br w:type="textWrapping"/>
        <w:t xml:space="preserve">which is used frequently in the O. T., in</w:t>
        <w:br w:type="textWrapping"/>
        <w:t xml:space="preserve">connection with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in the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bearing its punishment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:—see Levit. xxiv. 15:</w:t>
        <w:br w:type="textWrapping"/>
        <w:t xml:space="preserve">Num. v. 31; xiv. 3: Ezek. iv. 5; xxiii,</w:t>
        <w:br w:type="textWrapping"/>
        <w:t xml:space="preserve">35a]. A form of this very Greek verb is</w:t>
        <w:br w:type="textWrapping"/>
        <w:t xml:space="preserve">used by the LXX in the sense of taking</w:t>
        <w:br w:type="textWrapping"/>
        <w:t xml:space="preserve">away sin and its guilt by expiation: see in</w:t>
        <w:br w:type="textWrapping"/>
        <w:t xml:space="preserve">our English Bible, Levit.x.17. The word</w:t>
        <w:br w:type="textWrapping"/>
        <w:t xml:space="preserve">in our verse will bear either of these meanings, or both conjoined; for if the Lamb</w:t>
        <w:br w:type="textWrapping"/>
        <w:t xml:space="preserve">is to suffer the burden of the sins of the</w:t>
        <w:br w:type="textWrapping"/>
        <w:t xml:space="preserve">world, and to take away sin and its guilt</w:t>
        <w:br w:type="textWrapping"/>
        <w:t xml:space="preserve">by expiation, this result must be accomplished by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offering of Himself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(f) But it is objected, that this view of a suffering Messiah, and of expiation by the sufferings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alien from the Jewish</w:t>
        <w:br w:type="textWrapping"/>
        <w:t xml:space="preserve">expectations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;—and that the Baptist (see</w:t>
        <w:br w:type="textWrapping"/>
        <w:t xml:space="preserve">Matt. xi. 2 ff. and note) cannot himself</w:t>
        <w:br w:type="textWrapping"/>
        <w:t xml:space="preserve">have had any such view. But the answer</w:t>
        <w:br w:type="textWrapping"/>
        <w:t xml:space="preserve">to this may be found in the fact that</w:t>
        <w:br w:type="textWrapping"/>
        <w:t xml:space="preserve">the view, though not generally prevalent,</w:t>
        <w:br w:type="textWrapping"/>
        <w:t xml:space="preserve">among the Jews, was by no means unknown to many. The application by the</w:t>
        <w:br w:type="textWrapping"/>
        <w:t xml:space="preserve">early Jewish expositors of Isa. liii. to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Messiah, could hardly have been made,</w:t>
        <w:br w:type="textWrapping"/>
        <w:t xml:space="preserve">without the idea of the suffering and death</w:t>
        <w:br w:type="textWrapping"/>
        <w:t xml:space="preserve">of their Messiah being presented to their</w:t>
        <w:br w:type="textWrapping"/>
        <w:t xml:space="preserve">minds. The same would be the case iu</w:t>
        <w:br w:type="textWrapping"/>
        <w:t xml:space="preserve">the whole sacrificial economy :—the removal of guilt (which was universally</w:t>
        <w:br w:type="textWrapping"/>
        <w:t xml:space="preserve">ascribed to the Messiah) by suffering and</w:t>
        <w:br w:type="textWrapping"/>
        <w:t xml:space="preserve">death would be familiarized to their minds.</w:t>
        <w:br w:type="textWrapping"/>
        <w:t xml:space="preserve">Traces of this are found in their own</w:t>
        <w:br w:type="textWrapping"/>
        <w:t xml:space="preserve">writings.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vii. 37, 38, the last</w:t>
        <w:br w:type="textWrapping"/>
        <w:t xml:space="preserve">of the seven brethren thus speaks before</w:t>
        <w:br w:type="textWrapping"/>
        <w:t xml:space="preserve">his martyrdom :—“But I, as my brethren,</w:t>
        <w:br w:type="textWrapping"/>
        <w:t xml:space="preserve">offer up my body and life for the laws of</w:t>
        <w:br w:type="textWrapping"/>
        <w:t xml:space="preserve">our fathers, beseeching God that He would</w:t>
        <w:br w:type="textWrapping"/>
        <w:t xml:space="preserve">speedily be merciful unto our nation ; and</w:t>
        <w:br w:type="textWrapping"/>
        <w:t xml:space="preserve">that thou by torments and plagues mayest</w:t>
        <w:br w:type="textWrapping"/>
        <w:t xml:space="preserve">confess, that He alone is God: and that in</w:t>
        <w:br w:type="textWrapping"/>
        <w:t xml:space="preserve">me and my brethren the wrath of the</w:t>
        <w:br w:type="textWrapping"/>
        <w:t xml:space="preserve">Almighty, which is justly brought upon all</w:t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nation, may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cease.” And Josephus</w:t>
        <w:br w:type="textWrapping"/>
        <w:t xml:space="preserve">says of these same martyrs, that they</w:t>
        <w:br w:type="textWrapping"/>
        <w:t xml:space="preserve">were “as it were a ransom for the nation’s</w:t>
        <w:br w:type="textWrapping"/>
        <w:t xml:space="preserve">sin: and by means of the blood of those</w:t>
        <w:br w:type="textWrapping"/>
        <w:t xml:space="preserve">pious ones and the propitiation of their</w:t>
        <w:br w:type="textWrapping"/>
        <w:t xml:space="preserve">death, divine Providence saved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afflicted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Israel.” The whole history of the sacrifices and devotions of the heathen world</w:t>
        <w:br w:type="textWrapping"/>
        <w:t xml:space="preserve">abounds with examples of the same idea</w:t>
        <w:br w:type="textWrapping"/>
        <w:t xml:space="preserve">variously brought forward; and to these</w:t>
        <w:br w:type="textWrapping"/>
        <w:t xml:space="preserve">the better-informed among the Jews could</w:t>
        <w:br w:type="textWrapping"/>
        <w:t xml:space="preserve">be no strangers. And as to the Baptist</w:t>
        <w:br w:type="textWrapping"/>
        <w:t xml:space="preserve">himself, we must not forget that the power</w:t>
        <w:br w:type="textWrapping"/>
        <w:t xml:space="preserve">of the Holy Spirit which enabled him to</w:t>
        <w:br w:type="textWrapping"/>
        <w:t xml:space="preserve">recognize by a special sign the Redeemer,</w:t>
        <w:br w:type="textWrapping"/>
        <w:t xml:space="preserve">also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spoke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therefore his words</w:t>
        <w:br w:type="textWrapping"/>
        <w:t xml:space="preserve">would not be the result of education</w:t>
        <w:br w:type="textWrapping"/>
        <w:t xml:space="preserve">merely, or his own reasoning, but of that</w:t>
        <w:br w:type="textWrapping"/>
        <w:t xml:space="preserve">kind of intuitive perception of divine</w:t>
        <w:br w:type="textWrapping"/>
        <w:t xml:space="preserve">truth, which those have had who have</w:t>
        <w:br w:type="textWrapping"/>
        <w:t xml:space="preserve">been for any special purpose the organs</w:t>
        <w:br w:type="textWrapping"/>
        <w:t xml:space="preserve">of the Holy Ghost.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regards Matt. xi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3, the doubt on the mind of John</w:t>
        <w:br w:type="textWrapping"/>
        <w:t xml:space="preserve">there expressed does not appear to have</w:t>
        <w:br w:type="textWrapping"/>
        <w:t xml:space="preserve">touched at all on the matter now in question,—but to have rather been a form</w:t>
        <w:br w:type="textWrapping"/>
        <w:t xml:space="preserve">of expressing his impatience at the slow</w:t>
        <w:br w:type="textWrapping"/>
        <w:t xml:space="preserve">and quiet progress of Him of whom he</w:t>
        <w:br w:type="textWrapping"/>
        <w:t xml:space="preserve">expected greater things and a more rapid</w:t>
        <w:br w:type="textWrapping"/>
        <w:t xml:space="preserve">public manifestation.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on ver. 15.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the apparent discrepancy</w:t>
        <w:br w:type="textWrapping"/>
        <w:t xml:space="preserve">between this statement,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knew him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St. Matthew’s narrative, I have stated</w:t>
        <w:br w:type="textWrapping"/>
        <w:t xml:space="preserve">my view on Matt. iii, 14. Both accounts</w:t>
        <w:br w:type="textWrapping"/>
        <w:t xml:space="preserve">are entirely consistent with the supposition that John had been from youth</w:t>
        <w:br w:type="textWrapping"/>
        <w:t xml:space="preserve">upwards acquainted with our Lor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N5kztQhH4LYUeHrOEPGkRIziYA==">AMUW2mXJ+d35/bfhWc8HYkH8spe9buPCwqPKtt/VmdeoEoAt9LfO+SuMSuGc/dvAbeXWaIxKkulUXWxMoV/akDO/u0XtrKyBcTVZf33PNsU+eJHUvq4Uch4=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