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indeed may have in his own mind believed Him to be the Christ :—but having</w:t>
        <w:br w:type="textWrapping"/>
        <w:t xml:space="preserve">(ver. 33)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special sign appointed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</w:t>
        <w:br w:type="textWrapping"/>
        <w:t xml:space="preserve">which to recognize Him as such,—until</w:t>
        <w:br w:type="textWrapping"/>
        <w:t xml:space="preserve">that sign was given, he, like the rest of the</w:t>
        <w:br w:type="textWrapping"/>
        <w:t xml:space="preserve">people (the words may be rendered,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well as you, see ver. 26), had no certain</w:t>
        <w:br w:type="textWrapping"/>
        <w:t xml:space="preserve">knowledge of Him. De Wette gives the</w:t>
        <w:br w:type="textWrapping"/>
        <w:t xml:space="preserve">sense well: “This testimony (ver. 30) does</w:t>
        <w:br w:type="textWrapping"/>
        <w:t xml:space="preserve">not rest upon my long personal acquaintance</w:t>
        <w:br w:type="textWrapping"/>
        <w:t xml:space="preserve">with Him, but on that which happened</w:t>
        <w:br w:type="textWrapping"/>
        <w:t xml:space="preserve">during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 work of baptizing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should be made manifest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Justin Martyr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epresents Trypho the Jew saying, “ Even</w:t>
        <w:br w:type="textWrapping"/>
        <w:t xml:space="preserve">if Christ has been born and exists somewhere, he is unknown, and is not even conscious of his own identity, until Elias shall</w:t>
        <w:br w:type="textWrapping"/>
        <w:t xml:space="preserve">come and anoint him, and make him mani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 to all.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our narrative is not</w:t>
        <w:br w:type="textWrapping"/>
        <w:t xml:space="preserve">built upon any such Jewish belief, for it is</w:t>
        <w:br w:type="textWrapping"/>
        <w:t xml:space="preserve">evidently only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preparation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through repentance, for the knowledge of</w:t>
        <w:br w:type="textWrapping"/>
        <w:t xml:space="preserve">Him, that John regarded his baptism, not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making Him manifest to all.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32, 33.] {32}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“What follows, is testimony, properly so called: what is said</w:t>
        <w:br w:type="textWrapping"/>
        <w:t xml:space="preserve">from ver. 29 f.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demonstration following on 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continued discourse of the Baptist the Evangelist as it</w:t>
        <w:br w:type="textWrapping"/>
        <w:t xml:space="preserve">were interposes a parenthesis,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John</w:t>
        <w:br w:type="textWrapping"/>
        <w:t xml:space="preserve">bare witness, 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Bengel.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occurrence related by John happened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</w:t>
        <w:br w:type="textWrapping"/>
        <w:t xml:space="preserve">the baptism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Jesus, which is therefore</w:t>
        <w:br w:type="textWrapping"/>
        <w:t xml:space="preserve">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pre-supposed as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Although</w:t>
        <w:br w:type="textWrapping"/>
        <w:t xml:space="preserve">this has been questioned, I cannot see how</w:t>
        <w:br w:type="textWrapping"/>
        <w:t xml:space="preserve">it can be reasonably doubted. We cannot</w:t>
        <w:br w:type="textWrapping"/>
        <w:t xml:space="preserve">surely suppose that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a sign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shewn. On the appearance itself, see note</w:t>
        <w:br w:type="textWrapping"/>
        <w:t xml:space="preserve">Matt. iii. 16. The account here given confirms the view which I have there maintained, that the appearance was confined</w:t>
        <w:br w:type="textWrapping"/>
        <w:t xml:space="preserve">to our Lord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Baptist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to</w:t>
        <w:br w:type="textWrapping"/>
        <w:t xml:space="preserve">receive the sign, and then to testify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others, who were not themselves yet the</w:t>
        <w:br w:type="textWrapping"/>
        <w:t xml:space="preserve">bearers, but the recipients of testimony:—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was seen, in a kind of spiritual vision,</w:t>
        <w:br w:type="textWrapping"/>
        <w:t xml:space="preserve">by John alone.” Theodore of Mopsuestia.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beheld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reference to the</w:t>
        <w:br w:type="textWrapping"/>
        <w:t xml:space="preserve">sign divinely intimated to him, in the</w:t>
        <w:br w:type="textWrapping"/>
        <w:t xml:space="preserve">abiding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he now stood.</w:t>
        <w:br w:type="textWrapping"/>
        <w:t xml:space="preserve">So again, below, ver. 34.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remained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him]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some appearance which is</w:t>
        <w:br w:type="textWrapping"/>
        <w:t xml:space="preserve">not described, the Holy Spirit was manifested to John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removing from</w:t>
        <w:br w:type="textWrapping"/>
        <w:t xml:space="preserve">Jesus again, but remaining on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we are not to understand that he had</w:t>
        <w:br w:type="textWrapping"/>
        <w:t xml:space="preserve">seen the Spirit descending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remaining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(see ch. vii. 39; Acts i.</w:t>
        <w:br w:type="textWrapping"/>
        <w:t xml:space="preserve">5; xix. 2 ff. (the gift of the Holy Spirit</w:t>
        <w:br w:type="textWrapping"/>
        <w:t xml:space="preserve">did not ordinarily accompany John’s baptism, but only in this one case; and 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occurrence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to point out to him the</w:t>
        <w:br w:type="textWrapping"/>
        <w:t xml:space="preserve">Messiah.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{33}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same is he which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baptizeth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 the Holy Ghost]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again</w:t>
        <w:br w:type="textWrapping"/>
        <w:t xml:space="preserve">we seem to have a reference to the cycle</w:t>
        <w:br w:type="textWrapping"/>
        <w:t xml:space="preserve">of narratives of the three other Gospels,</w:t>
        <w:br w:type="textWrapping"/>
        <w:t xml:space="preserve">for our Evangelist has not before mentioned this office of the Messiah.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solemn reiteration of his testimony, after the mention of the giving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token by Him who sent him ;—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I have seen (accordingly)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token must have been given to the</w:t>
        <w:br w:type="textWrapping"/>
        <w:t xml:space="preserve">Baptist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special 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also</w:t>
        <w:br w:type="textWrapping"/>
        <w:t xml:space="preserve">revealed to him his own errand and office;</w:t>
        <w:br w:type="textWrapping"/>
        <w:t xml:space="preserve">so Luke iii. 2,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of God came</w:t>
        <w:br w:type="textWrapping"/>
        <w:t xml:space="preserve">unto John the son of Zacharias in the</w:t>
        <w:br w:type="textWrapping"/>
        <w:t xml:space="preserve">wilderness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perfect tense in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erse is stronger than the present,—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</w:t>
        <w:br w:type="textWrapping"/>
        <w:t xml:space="preserve">seen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 perf. see above ver. 32)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have borne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 is a reference to</w:t>
        <w:br w:type="textWrapping"/>
        <w:t xml:space="preserve">his testimony at the time, as a thing on</w:t>
        <w:br w:type="textWrapping"/>
        <w:t xml:space="preserve">record in their memories, and as still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ontinuing.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God]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ver. 18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flesh, the Messiah.</w:t>
        <w:br w:type="textWrapping"/>
        <w:t xml:space="preserve">On the import of the descent of the Spirit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VEZ5xlojBRTXdNHH4iMH/rTSQ==">CgMxLjA4AHIhMTRXejUyZGJ2QVNKX1dfbTRBNnJrUVVHZ0NycUN0ZHBq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