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this disciple may have been one of</w:t>
        <w:br w:type="textWrapping"/>
        <w:t xml:space="preserve">those who were but little known or distinguished.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 Messias]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Heb., the</w:t>
        <w:br w:type="textWrapping"/>
        <w:t xml:space="preserve">Anointed: the well-known name of the</w:t>
        <w:br w:type="textWrapping"/>
        <w:t xml:space="preserve">expected Deliverer. In the interpretation,</w:t>
        <w:br w:type="textWrapping"/>
        <w:t xml:space="preserve">it should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Christ: it is</w:t>
        <w:br w:type="textWrapping"/>
        <w:t xml:space="preserve">the 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are here identified,</w:t>
        <w:br w:type="textWrapping"/>
        <w:t xml:space="preserve">not the two titles.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 evidently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bestowal of the new name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Simon : and it is done from our Lord’s</w:t>
        <w:br w:type="textWrapping"/>
        <w:t xml:space="preserve">prophetic knowledge of his future character ; see note on Matt. xvi. 18.</w:t>
        <w:br w:type="textWrapping"/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Kaphā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Aramaic,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Kaph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Hebrew, 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 rendering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Petros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  <w:br w:type="textWrapping"/>
        <w:t xml:space="preserve">this verse should be as in margin,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not as in A.V.,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stone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Greek name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 the prevalent one in the apostolic Church very soon: St. Paul uses both</w:t>
        <w:br w:type="textWrapping"/>
        <w:t xml:space="preserve">names indiscriminately.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own I cannot but think that the knowledge of Simon</w:t>
        <w:br w:type="textWrapping"/>
        <w:t xml:space="preserve">shewn by the Lord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intended to be miraculous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also Stier, “I know who and</w:t>
        <w:br w:type="textWrapping"/>
        <w:t xml:space="preserve">what thou art from thy birth till thy present coming to me.... I name thee, I</w:t>
        <w:br w:type="textWrapping"/>
        <w:t xml:space="preserve">give thee a new name, I know what I will</w:t>
        <w:br w:type="textWrapping"/>
        <w:t xml:space="preserve">make of thee in thy following of Me and</w:t>
        <w:br w:type="textWrapping"/>
        <w:t xml:space="preserve">for my Kingdom.” The emphatic use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looked on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(it is not so emphatic</w:t>
        <w:br w:type="textWrapping"/>
        <w:t xml:space="preserve">in ver. 36, but still even there may imply</w:t>
        <w:br w:type="textWrapping"/>
        <w:t xml:space="preserve">fixed contemplation, in the power of the</w:t>
        <w:br w:type="textWrapping"/>
        <w:t xml:space="preserve">Spirit, who suggested the testimony) is</w:t>
        <w:br w:type="textWrapping"/>
        <w:t xml:space="preserve">hardly accountable except on this explanation of supernatural knowledge. Similarly</w:t>
        <w:br w:type="textWrapping"/>
        <w:t xml:space="preserve">Abram, Sara, Jacob, received new names</w:t>
        <w:br w:type="textWrapping"/>
        <w:t xml:space="preserve">in reference to the covenant and promises</w:t>
        <w:br w:type="textWrapping"/>
        <w:t xml:space="preserve">of God to them.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43—52.]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calling of Philip and Nathanael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 The day following]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Apparently, the day after the naming of Peter;</w:t>
        <w:br w:type="textWrapping"/>
        <w:t xml:space="preserve">and if so, the next but one after the visit</w:t>
        <w:br w:type="textWrapping"/>
        <w:t xml:space="preserve">of Andrew and the other disciple,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19. Our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 the point of setting out from the</w:t>
        <w:br w:type="textWrapping"/>
        <w:t xml:space="preserve">valley of the Jordan to Galilee, and finds</w:t>
        <w:br w:type="textWrapping"/>
        <w:t xml:space="preserve">Philip, with whom there is every reason</w:t>
        <w:br w:type="textWrapping"/>
        <w:t xml:space="preserve">to believe He was previously acquainted</w:t>
        <w:br w:type="textWrapping"/>
        <w:t xml:space="preserve">(see ver. 45). Here we find Jesus himself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disciple, for the first time.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here bear its strict</w:t>
        <w:br w:type="textWrapping"/>
        <w:t xml:space="preserve">apostolic sense; the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</w:t>
        <w:br w:type="textWrapping"/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afterwards, and the going to search</w:t>
        <w:br w:type="textWrapping"/>
        <w:t xml:space="preserve">for others to be disciples, unites Philip to</w:t>
        <w:br w:type="textWrapping"/>
        <w:t xml:space="preserve">the company of those who have been before</w:t>
        <w:br w:type="textWrapping"/>
        <w:t xml:space="preserve">mentioned, who we know were not immediately or inseparably attached as followers</w:t>
        <w:br w:type="textWrapping"/>
        <w:t xml:space="preserve">to Jesus.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Bethsaida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Western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bank of the lake of Gennesaret; another Bethsaida (Julias) lay at</w:t>
        <w:br w:type="textWrapping"/>
        <w:t xml:space="preserve">the top of the lake, on the Jordan.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 on Luke ix. 10.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does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appear where Nathanael was found:</w:t>
        <w:br w:type="textWrapping"/>
        <w:t xml:space="preserve">but he is described, ch. xxi. 2,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Cana</w:t>
        <w:br w:type="textWrapping"/>
        <w:t xml:space="preserve">of Galilee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as we find Jesus there in</w:t>
        <w:br w:type="textWrapping"/>
        <w:t xml:space="preserve">ch. ii. 1, it is probable the call may have</w:t>
        <w:br w:type="textWrapping"/>
        <w:t xml:space="preserve">taken place in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neighbourhood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Nathanael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eaning, “the gift of God,” corresponding to Theodore or Theodosius in</w:t>
        <w:br w:type="textWrapping"/>
        <w:t xml:space="preserve">Greek) is mentioned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in these two</w:t>
        <w:br w:type="textWrapping"/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From them we should gather</w:t>
        <w:br w:type="textWrapping"/>
        <w:t xml:space="preserve">that he was an apostle ; and as his name</w:t>
        <w:br w:type="textWrapping"/>
        <w:t xml:space="preserve">is nowhere found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catalogues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twelve, but Philip is associated in three</w:t>
        <w:br w:type="textWrapping"/>
        <w:t xml:space="preserve">of them, Matt. x. 3: Mark iii. 18: Luke</w:t>
        <w:br w:type="textWrapping"/>
        <w:t xml:space="preserve">vi. 14,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Bartholomew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has been supposed that Nathanael and Bartholomew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the same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Matt.</w:t>
        <w:br w:type="textWrapping"/>
        <w:t xml:space="preserve">x. 3). This is however mere conjecture.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 in the law]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in Deut.</w:t>
        <w:br w:type="textWrapping"/>
        <w:t xml:space="preserve">xviii.15; but also in the promises to Abraham, Gen. xvii. 7 al.: and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Jacob, Gen. xlix. 10, and the prophets,</w:t>
        <w:br w:type="textWrapping"/>
        <w:t xml:space="preserve">passim ; see the references.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Joseph, which is from Nazareth]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expression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shew previous acquaint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252xAcVF1Q+J5Hdam2dyGbsfbw==">CgMxLjA4AHIhMXpyYTktR0ZIbk9ad09HR1JMY3dVXzJNdEhsYkFpR1JG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