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the synonymous and better known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appellation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he adds, confirms this.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50.]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 says this not in</w:t>
        <w:br w:type="textWrapping"/>
        <w:t xml:space="preserve">blame, rather in praise of the simple and</w:t>
        <w:br w:type="textWrapping"/>
        <w:t xml:space="preserve">honest expression of Nathanael’s conviction; but principally to shew him, that if</w:t>
        <w:br w:type="textWrapping"/>
        <w:t xml:space="preserve">he believed by reason of this comparatively</w:t>
        <w:br w:type="textWrapping"/>
        <w:t xml:space="preserve">small proof of His divine power, his faith</w:t>
        <w:br w:type="textWrapping"/>
        <w:t xml:space="preserve">would increase from strength to strength</w:t>
        <w:br w:type="textWrapping"/>
        <w:t xml:space="preserve">at the greater proofs which should from</w:t>
        <w:br w:type="textWrapping"/>
        <w:t xml:space="preserve">that time forward be given.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is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understand our Lord’s reply as</w:t>
        <w:br w:type="textWrapping"/>
        <w:t xml:space="preserve">a question; it may be,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believest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question is perhaps most natural here:</w:t>
        <w:br w:type="textWrapping"/>
        <w:t xml:space="preserve">but see notes on the similar sentences, ch.</w:t>
        <w:br w:type="textWrapping"/>
        <w:t xml:space="preserve">xvi. 31, and ch. xx. 29.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51.] Verily, verily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peculiar to St. John. ‘The other</w:t>
        <w:br w:type="textWrapping"/>
        <w:t xml:space="preserve">Evangelists use ‘verily’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 in such</w:t>
        <w:br w:type="textWrapping"/>
        <w:t xml:space="preserve">asseverations. Stier remarks, that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Verily, verily, I say unto you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is spoken in His coequality with the Father:</w:t>
        <w:br w:type="textWrapping"/>
        <w:t xml:space="preserve">not as the ‘Thus saith the Lord’ of the</w:t>
        <w:br w:type="textWrapping"/>
        <w:t xml:space="preserve">prophets.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you]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following are then spoken to all the disciples</w:t>
        <w:br w:type="textWrapping"/>
        <w:t xml:space="preserve">present, not only to Nathanael.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or without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henceforth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meaning</w:t>
        <w:br w:type="textWrapping"/>
        <w:t xml:space="preserve">will be much the same. The glories of a</w:t>
        <w:br w:type="textWrapping"/>
        <w:t xml:space="preserve">period beginning from the opening of the</w:t>
        <w:br w:type="textWrapping"/>
        <w:t xml:space="preserve">Lord’s public ministry,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this day</w:t>
        <w:br w:type="textWrapping"/>
        <w:t xml:space="preserve">not yet completed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described. For it</w:t>
        <w:br w:type="textWrapping"/>
        <w:t xml:space="preserve">is not the outward visible opening of the</w:t>
        <w:br w:type="textWrapping"/>
        <w:t xml:space="preserve">material heavens, nor ascent and descent,</w:t>
        <w:br w:type="textWrapping"/>
        <w:t xml:space="preserve">of angels in the sight of men, which our</w:t>
        <w:br w:type="textWrapping"/>
        <w:t xml:space="preserve">Lord here announces; but the series of glories which was about to be unfolded in His</w:t>
        <w:br w:type="textWrapping"/>
        <w:t xml:space="preserve">Person and Work from that time forward.</w:t>
        <w:br w:type="textWrapping"/>
        <w:t xml:space="preserve">Luther beautifully says: “When Christ</w:t>
        <w:br w:type="textWrapping"/>
        <w:t xml:space="preserve">became man and had entered on His ministerial office and begun to preach, then was</w:t>
        <w:br w:type="textWrapping"/>
        <w:t xml:space="preserve">the heaven opened, and remains open; and</w:t>
        <w:br w:type="textWrapping"/>
        <w:t xml:space="preserve">has from that time, since the baptism of</w:t>
        <w:br w:type="textWrapping"/>
        <w:t xml:space="preserve">Christ in the Jordan, never been shut, and</w:t>
        <w:br w:type="textWrapping"/>
        <w:t xml:space="preserve">never will be shut, although we do not see</w:t>
        <w:br w:type="textWrapping"/>
        <w:t xml:space="preserve">it with our bodily eyes... Christ says</w:t>
        <w:br w:type="textWrapping"/>
        <w:t xml:space="preserve">this: ‘Ye are now heavenly citizens, and</w:t>
        <w:br w:type="textWrapping"/>
        <w:t xml:space="preserve">have your citizenship above in the heavenly</w:t>
        <w:br w:type="textWrapping"/>
        <w:t xml:space="preserve">Jerusalem, and are in communion with the</w:t>
        <w:br w:type="textWrapping"/>
        <w:t xml:space="preserve">holy angels, who shall without intermission</w:t>
        <w:br w:type="textWrapping"/>
        <w:t xml:space="preserve">ascend and descend about you.’”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opening of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symbolical</w:t>
        <w:br w:type="textWrapping"/>
        <w:t xml:space="preserve">expression, signifying the imparting of</w:t>
        <w:br w:type="textWrapping"/>
        <w:t xml:space="preserve">divine grace, help, and revelation. See</w:t>
        <w:br w:type="textWrapping"/>
        <w:t xml:space="preserve">Gen, xxviii. 10—17: Ezek. i. 1: Isa. vi.</w:t>
        <w:br w:type="textWrapping"/>
        <w:t xml:space="preserve">1: Mal. iii. 10: Isa,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1: also Deut,</w:t>
        <w:br w:type="textWrapping"/>
        <w:t xml:space="preserve">xi. 17: 1 Kings viii. 35. The words</w:t>
        <w:br w:type="textWrapping"/>
        <w:t xml:space="preserve">have a plain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ladder of</w:t>
        <w:br w:type="textWrapping"/>
        <w:t xml:space="preserve">Jacob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imply that what he then saw</w:t>
        <w:br w:type="textWrapping"/>
        <w:t xml:space="preserve">was now to receive 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</w:t>
        <w:br w:type="textWrapping"/>
        <w:t xml:space="preserve">He, the Son of Man, was the dwelling of</w:t>
        <w:br w:type="textWrapping"/>
        <w:t xml:space="preserve">God and the gate of Heaven, and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in the first</w:t>
        <w:br w:type="textWrapping"/>
        <w:t xml:space="preserve">place, was to descend all communication</w:t>
        <w:br w:type="textWrapping"/>
        <w:t xml:space="preserve">of help and grace from above.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allusion is meant to the Transfiguration, or the Agony, is plain;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</w:t>
        <w:br w:type="textWrapping"/>
        <w:t xml:space="preserve">here addressed did not witness these appearances, but Peter and John only; nor</w:t>
        <w:br w:type="textWrapping"/>
        <w:t xml:space="preserve">to the Ascension, for they did not see</w:t>
        <w:br w:type="textWrapping"/>
        <w:t xml:space="preserve">heaven opened, nor did angels ascend nor</w:t>
        <w:br w:type="textWrapping"/>
        <w:t xml:space="preserve">descend.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above has, remarks Olshausen, been the interpretation of all</w:t>
        <w:br w:type="textWrapping"/>
        <w:t xml:space="preserve">Commentators of any depth in all times:</w:t>
        <w:br w:type="textWrapping"/>
        <w:t xml:space="preserve">Origen as well as Augustine, Luther as</w:t>
        <w:br w:type="textWrapping"/>
        <w:t xml:space="preserve">well as Calvin,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as well as Tholuck :</w:t>
        <w:br w:type="textWrapping"/>
        <w:t xml:space="preserve">and I may add, De Wette as well as Stier.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man]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expression</w:t>
        <w:br w:type="textWrapping"/>
        <w:t xml:space="preserve">originally (as appears) derived, in its Messianic sense, from Dan. vii. 13, 14, and</w:t>
        <w:br w:type="textWrapping"/>
        <w:t xml:space="preserve">thenceforward used as one of the titles of</w:t>
        <w:br w:type="textWrapping"/>
        <w:t xml:space="preserve">the Messiah (see ch. xii. 34). It is never</w:t>
        <w:br w:type="textWrapping"/>
        <w:t xml:space="preserve">predicated of our Lord by any but Himself,</w:t>
        <w:br w:type="textWrapping"/>
        <w:t xml:space="preserve">except in Acts vii. 56 by Stephen, in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sion apparently to Matt. xxvi. 64, and—</w:t>
        <w:br w:type="textWrapping"/>
        <w:t xml:space="preserve">which is hardly an exception—in the passages of the Revelation (ch. i. 13; xiv. 14)</w:t>
        <w:br w:type="textWrapping"/>
        <w:t xml:space="preserve">which are almost citations from Daniel.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CHAP. II. 1—11.]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miracle of turning water into wine: the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the announcement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i. 51: see 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the third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—reckoned</w:t>
        <w:br w:type="textWrapping"/>
        <w:t xml:space="preserve">from the day of Nathana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 calling.</w:t>
        <w:br w:type="textWrapping"/>
        <w:t xml:space="preserve">There would thus be but one day between</w:t>
        <w:br w:type="textWrapping"/>
        <w:t xml:space="preserve">that event and the marriage.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Cana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iv. 46 ;—not far</w:t>
        <w:br w:type="textWrapping"/>
        <w:t xml:space="preserve">from Capernaum. Josephus calls it “a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village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There is a Kanah</w:t>
        <w:br w:type="textWrapping"/>
        <w:t xml:space="preserve">in Josh. xix. 28, in the tribe of Asher,</w:t>
        <w:br w:type="textWrapping"/>
        <w:t xml:space="preserve">which must be distinct from this. Jerome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FGR1gTC0VCjfbgnH9JN9VDHa4A==">AMUW2mVR/ewbd1BUd0GVZ7oCKfe0j57pELSwqu3+ZhfBo+SwmxHDr2kQCDe1DRw8EHMo6De9LHGGyUNsk7ThJp34Wxwk6v9ZiG3SEHO10s9lyxUTdvy0l1g=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