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however believes it to have been the same.</w:t>
        <w:br w:type="textWrapping"/>
        <w:t xml:space="preserve">This was the residence, and probably birthplace, of Nathanael. If his calling took</w:t>
        <w:br w:type="textWrapping"/>
        <w:t xml:space="preserve">place in its neighbourhood, our Lord may</w:t>
        <w:br w:type="textWrapping"/>
        <w:t xml:space="preserve">have gone on and spent the intervening</w:t>
        <w:br w:type="textWrapping"/>
        <w:t xml:space="preserve">day at Nazareth. Dr. Robinson satisfactorily establishes that Kâna-el-Jelîl,</w:t>
        <w:br w:type="textWrapping"/>
        <w:t xml:space="preserve">about 3 hours N. 1/2 E. from Nazareth, is</w:t>
        <w:br w:type="textWrapping"/>
        <w:t xml:space="preserve">the site of this miracle. The name is identical, and so stands in the Arabic Version</w:t>
        <w:br w:type="textWrapping"/>
        <w:t xml:space="preserve">of the N. T. He shews this to have been</w:t>
        <w:br w:type="textWrapping"/>
        <w:t xml:space="preserve">recognized in early tradition, and its</w:t>
        <w:br w:type="textWrapping"/>
        <w:t xml:space="preserve">honour to have been only recently usurped.</w:t>
        <w:br w:type="textWrapping"/>
        <w:t xml:space="preserve">by Kefr Kenna, a village 1 1/2 hour N.E.</w:t>
        <w:br w:type="textWrapping"/>
        <w:t xml:space="preserve">from Nazareth, on one of the roads to</w:t>
        <w:br w:type="textWrapping"/>
        <w:t xml:space="preserve">Tiberias. See a very interesting description of Kâna-el-Jelîl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“The Land and the</w:t>
        <w:br w:type="textWrapping"/>
        <w:t xml:space="preserve">Book,” pp. 426, 427.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mother of Jesus]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St. John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never names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her, as being</w:t>
        <w:br w:type="textWrapping"/>
        <w:t xml:space="preserve">already well known : or perhaps more probably from his own intimate connexion</w:t>
        <w:br w:type="textWrapping"/>
        <w:t xml:space="preserve">with her, in pursuance of the injunction</w:t>
        <w:br w:type="textWrapping"/>
        <w:t xml:space="preserve">cb. xix. 26, 27. He never names either</w:t>
        <w:br w:type="textWrapping"/>
        <w:t xml:space="preserve">himself, or his own brother, James.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and his disciples]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does not appear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 these were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unless we assume that they</w:t>
        <w:br w:type="textWrapping"/>
        <w:t xml:space="preserve">were those called in ch. i., which seems</w:t>
        <w:br w:type="textWrapping"/>
        <w:t xml:space="preserve">most probable. John himself was most</w:t>
        <w:br w:type="textWrapping"/>
        <w:t xml:space="preserve">likely present. He does not relate so circumstantially any thing which he had not</w:t>
        <w:br w:type="textWrapping"/>
        <w:t xml:space="preserve">witnessed.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this case, there must</w:t>
        <w:br w:type="textWrapping"/>
        <w:t xml:space="preserve">have been some other reason for the invitation, besides mere previous acquaintance, This would be the probable reason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Jesus himself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 invited; but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disciples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being from various places in the</w:t>
        <w:br w:type="textWrapping"/>
        <w:t xml:space="preserve">district, can hardly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have been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(De</w:t>
        <w:br w:type="textWrapping"/>
        <w:t xml:space="preserve">Wette)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friends of the family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'The fact</w:t>
        <w:br w:type="textWrapping"/>
        <w:t xml:space="preserve">of Jesus having attached disciples to Himself must have been known, and they</w:t>
        <w:br w:type="textWrapping"/>
        <w:t xml:space="preserve">were doubtless invited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consideration</w:t>
        <w:br w:type="textWrapping"/>
        <w:t xml:space="preserve">to Him.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Our Lord at once opens</w:t>
        <w:br w:type="textWrapping"/>
        <w:t xml:space="preserve">His ministry with the character which</w:t>
        <w:br w:type="textWrapping"/>
        <w:t xml:space="preserve">He gives of himself, Matt. xi. 18, 19, as</w:t>
        <w:br w:type="textWrapping"/>
        <w:t xml:space="preserve">distinguished from the asceticism of John.</w:t>
        <w:br w:type="textWrapping"/>
        <w:t xml:space="preserve">He also, as Trench admirably remarks</w:t>
        <w:br w:type="textWrapping"/>
        <w:t xml:space="preserve">(Miracles, edn. 2, p. 98, note), gives us his</w:t>
        <w:br w:type="textWrapping"/>
        <w:t xml:space="preserve">own testimony against the tendency which</w:t>
        <w:br w:type="textWrapping"/>
        <w:t xml:space="preserve">our indolence ever favours, of giving up</w:t>
        <w:br w:type="textWrapping"/>
        <w:t xml:space="preserve">those things and occasions to the world</w:t>
        <w:br w:type="textWrapping"/>
        <w:t xml:space="preserve">and the devil, which we have not Christian</w:t>
        <w:br w:type="textWrapping"/>
        <w:t xml:space="preserve">boldness to mingle in and purify. Even</w:t>
        <w:br w:type="textWrapping"/>
        <w:t xml:space="preserve">Cyprian, for instance, proscribes such festivals,—“ Let the wicked feasts and licentious banquets at marriages be avoided,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the contagion is perilous.” And</w:t>
        <w:br w:type="textWrapping"/>
        <w:t xml:space="preserve">such is the general verdiet of modern</w:t>
        <w:br w:type="textWrapping"/>
        <w:t xml:space="preserve">religionism, which would keep the leaven</w:t>
        <w:br w:type="textWrapping"/>
        <w:t xml:space="preserve">distinct from the lump, for fear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</w:t>
        <w:br w:type="textWrapping"/>
        <w:t xml:space="preserve">become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nleavened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‘The especial honour</w:t>
        <w:br w:type="textWrapping"/>
        <w:t xml:space="preserve">conferred upon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marriage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Lord</w:t>
        <w:br w:type="textWrapping"/>
        <w:t xml:space="preserve">should also be noticed. ‘He here adorned</w:t>
        <w:br w:type="textWrapping"/>
        <w:t xml:space="preserve">and beautified it with his presence, and</w:t>
        <w:br w:type="textWrapping"/>
        <w:t xml:space="preserve">first miracle that he wrought.”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no necessity to suppose that</w:t>
        <w:br w:type="textWrapping"/>
        <w:t xml:space="preserve">the feast had lasted several days, as Do</w:t>
        <w:br w:type="textWrapping"/>
        <w:t xml:space="preserve">Wette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do. It has been suggested that the unexpected presence of</w:t>
        <w:br w:type="textWrapping"/>
        <w:t xml:space="preserve">the disciples may have occasioned a failure</w:t>
        <w:br w:type="textWrapping"/>
        <w:t xml:space="preserve">in the previously sufficient supply : a gloss</w:t>
        <w:br w:type="textWrapping"/>
        <w:t xml:space="preserve">in one of the old Latin MSS. has, “And</w:t>
        <w:br w:type="textWrapping"/>
        <w:t xml:space="preserve">it came to pass, that through the great</w:t>
        <w:br w:type="textWrapping"/>
        <w:t xml:space="preserve">number of guests the wine was used up.”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mother of Jesus evidently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a position of authority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ver. 5) in the</w:t>
        <w:br w:type="textWrapping"/>
        <w:t xml:space="preserve">house, which was probably that of a near</w:t>
        <w:br w:type="textWrapping"/>
        <w:t xml:space="preserve">relative. The conjectures and traditions</w:t>
        <w:br w:type="textWrapping"/>
        <w:t xml:space="preserve">on the subject are many, and wholly unsatisfactory.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graver question arises</w:t>
        <w:br w:type="textWrapping"/>
        <w:t xml:space="preserve">as to the intent with which this,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have</w:t>
        <w:br w:type="textWrapping"/>
        <w:t xml:space="preserve">no wine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was said. She cannot have had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experience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 reason to suppose</w:t>
        <w:br w:type="textWrapping"/>
        <w:t xml:space="preserve">that her Son would work a miracle, for</w:t>
        <w:br w:type="textWrapping"/>
        <w:t xml:space="preserve">this (ver. 11)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His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Chrysostom</w:t>
        <w:br w:type="textWrapping"/>
        <w:t xml:space="preserve">and others suggest that, knowing Him to</w:t>
        <w:br w:type="textWrapping"/>
        <w:t xml:space="preserve">be Who He was, she had been by the</w:t>
        <w:br w:type="textWrapping"/>
        <w:t xml:space="preserve">recent divine acknowledgment of Him</w:t>
        <w:br w:type="textWrapping"/>
        <w:t xml:space="preserve">and His calling disciples to Himself, led to</w:t>
        <w:br w:type="textWrapping"/>
        <w:t xml:space="preserve">expect the manifestation of His Messianic</w:t>
        <w:br w:type="textWrapping"/>
        <w:t xml:space="preserve">power about this time; and here seemed</w:t>
        <w:br w:type="textWrapping"/>
        <w:t xml:space="preserve">an occasion for it. Some of the other</w:t>
        <w:br w:type="textWrapping"/>
        <w:t xml:space="preserve">explanations are: “that she had always</w:t>
        <w:br w:type="textWrapping"/>
        <w:t xml:space="preserve">found Him a wise counsellor, and mentioned the want to Him merely that He</w:t>
        <w:br w:type="textWrapping"/>
        <w:t xml:space="preserve">might suggest some way of remedying it.”</w:t>
        <w:br w:type="textWrapping"/>
        <w:t xml:space="preserve">Cocceius. “Do thou depart, that the</w:t>
        <w:br w:type="textWrapping"/>
        <w:t xml:space="preserve">other guests may do the same, before the</w:t>
        <w:br w:type="textWrapping"/>
        <w:t xml:space="preserve">lack of wine is noticed.” Bengel. “That</w:t>
        <w:br w:type="textWrapping"/>
        <w:t xml:space="preserve">by some pious exhortation He might prevent the guests from feeling annoyance,</w:t>
        <w:br w:type="textWrapping"/>
        <w:t xml:space="preserve">and at the same time spare the bridegroom’s shame.” Calvin, “Jesus had</w:t>
        <w:br w:type="textWrapping"/>
        <w:t xml:space="preserve">wrought miracles, but in secret, before</w:t>
        <w:br w:type="textWrapping"/>
        <w:t xml:space="preserve">this.” Tholuck.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whole,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most probable explanation is that of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cke,</w:t>
        <w:br w:type="textWrapping"/>
        <w:t xml:space="preserve">which somewhat modifies the first hero</w:t>
        <w:br w:type="textWrapping"/>
        <w:t xml:space="preserve">mentioned,—that our Lord Himself had</w:t>
        <w:br w:type="textWrapping"/>
        <w:t xml:space="preserve">recently given some reason to expect that</w:t>
        <w:br w:type="textWrapping"/>
        <w:t xml:space="preserve">He would shew forth His glory by wonderful works. So, very nearly, Stier.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AoGc4pL7stJ4Rjew0bfP69TrNQ==">AMUW2mWY6E7ET3yUNq5lVICxbDtnSgcgjiywwNIKz+aKQdyeoE8t8nDttEgSekS5ebi2kudOtjg+EvBGFmyphIbWut+MhOJrWidf8qADHGC/5cr6cpTu9RI=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