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answer of our Lord is beyond</w:t>
        <w:br w:type="textWrapping"/>
        <w:t xml:space="preserve">question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of reproof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disclaimer of</w:t>
        <w:br w:type="textWrapping"/>
        <w:t xml:space="preserve">participation in the grounds on which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was made.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instances, besides</w:t>
        <w:br w:type="textWrapping"/>
        <w:t xml:space="preserve">reff. in Josh. xxii, 24: Mark i, 24. And</w:t>
        <w:br w:type="textWrapping"/>
        <w:t xml:space="preserve">so all the early expositors understood it.</w:t>
        <w:br w:type="textWrapping"/>
        <w:t xml:space="preserve">Irenæus says, “The Lord, repelling her</w:t>
        <w:br w:type="textWrapping"/>
        <w:t xml:space="preserve">unseasonable urgency, said,” &amp;c.;—and</w:t>
        <w:br w:type="textWrapping"/>
        <w:t xml:space="preserve">Chrysostom, “She wished... . to gain</w:t>
        <w:br w:type="textWrapping"/>
        <w:t xml:space="preserve">glory to herself by means of her Son,”</w:t>
        <w:br w:type="textWrapping"/>
        <w:t xml:space="preserve">and therefore He “answered her with</w:t>
        <w:br w:type="textWrapping"/>
        <w:t xml:space="preserve">severity.”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Romanist expositors</w:t>
        <w:br w:type="textWrapping"/>
        <w:t xml:space="preserve">mostly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endeavour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divest the answer</w:t>
        <w:br w:type="textWrapping"/>
        <w:t xml:space="preserve">of any aspect of rebuke, and maintain</w:t>
        <w:br w:type="textWrapping"/>
        <w:t xml:space="preserve">that it was so uttered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sakes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alone, to teach us that He did not perform</w:t>
        <w:br w:type="textWrapping"/>
        <w:t xml:space="preserve">His miracles from regard to human affinity,</w:t>
        <w:br w:type="textWrapping"/>
        <w:t xml:space="preserve">but solely from love and His object of</w:t>
        <w:br w:type="textWrapping"/>
        <w:t xml:space="preserve">manifesting His glory. So Maldonatus.</w:t>
        <w:br w:type="textWrapping"/>
        <w:t xml:space="preserve">And this is true:—but first among those</w:t>
        <w:br w:type="textWrapping"/>
        <w:t xml:space="preserve">to be taught this,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she herself, who had</w:t>
        <w:br w:type="textWrapping"/>
        <w:t xml:space="preserve">tempted Him to work a miracle from that</w:t>
        <w:br w:type="textWrapping"/>
        <w:t xml:space="preserve">regard.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has perhaps not been</w:t>
        <w:br w:type="textWrapping"/>
        <w:t xml:space="preserve">enough noticed, that in this answer the</w:t>
        <w:br w:type="textWrapping"/>
        <w:t xml:space="preserve">Lord declares His period of subjection to</w:t>
        <w:br w:type="textWrapping"/>
        <w:t xml:space="preserve">her as His earthly parent to be at an end.</w:t>
        <w:br w:type="textWrapping"/>
        <w:t xml:space="preserve">Henceforth His thoughts are not her</w:t>
        <w:br w:type="textWrapping"/>
        <w:t xml:space="preserve">thoughts. At twelve years of age, see</w:t>
        <w:br w:type="textWrapping"/>
        <w:t xml:space="preserve">Luke ii. 49, He answers, ‘thy father and</w:t>
        <w:br w:type="textWrapping"/>
        <w:t xml:space="preserve">I,’ by ‘My Father:’—now, He is to be no</w:t>
        <w:br w:type="textWrapping"/>
        <w:t xml:space="preserve">longer before the world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Mary’s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as sanctified by the Father and sent</w:t>
        <w:br w:type="textWrapping"/>
        <w:t xml:space="preserve">into the world :—compare Matt. xii. 48—</w:t>
        <w:br w:type="textWrapping"/>
        <w:t xml:space="preserve">50, and Luke xi. 27, 28.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Woman]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 is no reproach in this term: but</w:t>
        <w:br w:type="textWrapping"/>
        <w:t xml:space="preserve">rather respect. The Lord henceforth uses</w:t>
        <w:br w:type="textWrapping"/>
        <w:t xml:space="preserve">it towards her, not calling her ‘mother,’</w:t>
        <w:br w:type="textWrapping"/>
        <w:t xml:space="preserve">even on the Cross (see ch. xix. 26), doubtless for the reason alleged above.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mine hour is not yet come]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expression,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mine</w:t>
        <w:br w:type="textWrapping"/>
        <w:t xml:space="preserve">hour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generally used in John of the time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Christ :—see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it</w:t>
        <w:br w:type="textWrapping"/>
        <w:t xml:space="preserve">is only so used because His death is in those</w:t>
        <w:br w:type="textWrapping"/>
        <w:t xml:space="preserve">passages the subject naturally underlying</w:t>
        <w:br w:type="textWrapping"/>
        <w:t xml:space="preserve">the narrative. It 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any fixed or appointed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—and therefore here, the</w:t>
        <w:br w:type="textWrapping"/>
        <w:t xml:space="preserve">appointed time of His self-manifestation</w:t>
        <w:br w:type="textWrapping"/>
        <w:t xml:space="preserve">by miracles. This time was not yet come,</w:t>
        <w:br w:type="textWrapping"/>
        <w:t xml:space="preserve">but was close at hand. Some have supposed that the wine was not yet wholly</w:t>
        <w:br w:type="textWrapping"/>
        <w:t xml:space="preserve">exhausted, and that our Lord would wait</w:t>
        <w:br w:type="textWrapping"/>
        <w:t xml:space="preserve">till the miracle should be undoubted (so</w:t>
        <w:br w:type="textWrapping"/>
        <w:t xml:space="preserve">Trench): but Stier well remarks that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all His </w:t>
        <w:br w:type="textWrapping"/>
        <w:t xml:space="preserve">early sayings</w:t>
        <w:br w:type="textWrapping"/>
        <w:t xml:space="preserve">forbids us from attaching only this meaning to it;—and he sees in it a reference to</w:t>
        <w:br w:type="textWrapping"/>
        <w:t xml:space="preserve">the great marriage-feast and the new</w:t>
        <w:br w:type="textWrapping"/>
        <w:t xml:space="preserve">fruit of the vine in the Kingdom of God.</w:t>
        <w:br w:type="textWrapping"/>
        <w:t xml:space="preserve">If this be so, it can be only in the background; the words must have had a</w:t>
        <w:br w:type="textWrapping"/>
        <w:t xml:space="preserve">present meaning, and I believe it to be,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time, the time at which, from the</w:t>
        <w:br w:type="textWrapping"/>
        <w:t xml:space="preserve">Father’s appointment and my own concurring will, I am to begin miraculous</w:t>
        <w:br w:type="textWrapping"/>
        <w:t xml:space="preserve">working, is not yet arrived: forestall it</w:t>
        <w:br w:type="textWrapping"/>
        <w:t xml:space="preserve">not’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Very similarly he speaks, ch. vii. 6,</w:t>
        <w:br w:type="textWrapping"/>
        <w:t xml:space="preserve">to His brethren, and yet afterwards goes</w:t>
        <w:br w:type="textWrapping"/>
        <w:t xml:space="preserve">up to the feast. The notion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mine</w:t>
        <w:br w:type="textWrapping"/>
        <w:t xml:space="preserve">hour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the hour of our Lord’s</w:t>
        <w:br w:type="textWrapping"/>
        <w:t xml:space="preserve">human infirmity on the Cross when (ch.</w:t>
        <w:br w:type="textWrapping"/>
        <w:t xml:space="preserve">xix. 27) He “acknowledged her as His</w:t>
        <w:br w:type="textWrapping"/>
        <w:t xml:space="preserve">mother,” Wordsw., seems wholly unfounded. Where do we find any such</w:t>
        <w:br w:type="textWrapping"/>
        <w:t xml:space="preserve">special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acknowledgment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there? And why</w:t>
        <w:br w:type="textWrapping"/>
        <w:t xml:space="preserve">should we go out of our way for a fanciful</w:t>
        <w:br w:type="textWrapping"/>
        <w:t xml:space="preserve">sense of words which bear an excellent</w:t>
        <w:br w:type="textWrapping"/>
        <w:t xml:space="preserve">meaning as referring to circumstances</w:t>
        <w:br w:type="textWrapping"/>
        <w:t xml:space="preserve">then present?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certainly</w:t>
        <w:br w:type="textWrapping"/>
        <w:t xml:space="preserve">seems beneath this narrative to lie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  <w:br w:type="textWrapping"/>
        <w:t xml:space="preserve">incident which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told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not</w:t>
        <w:br w:type="textWrapping"/>
        <w:t xml:space="preserve">only is Mary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repelled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answer</w:t>
        <w:br w:type="textWrapping"/>
        <w:t xml:space="preserve">just given, but she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convinced that the</w:t>
        <w:br w:type="textWrapping"/>
        <w:t xml:space="preserve">miracle will be wrought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she is not</w:t>
        <w:br w:type="textWrapping"/>
        <w:t xml:space="preserve">without an anticipation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method of</w:t>
        <w:br w:type="textWrapping"/>
        <w:t xml:space="preserve">working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how should He require</w:t>
        <w:br w:type="textWrapping"/>
        <w:t xml:space="preserve">the aid of the servants, except the miracle</w:t>
        <w:br w:type="textWrapping"/>
        <w:t xml:space="preserve">were to take place according to the form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related? I believe we shall find,</w:t>
        <w:br w:type="textWrapping"/>
        <w:t xml:space="preserve">when all things are opened to us, that</w:t>
        <w:br w:type="textWrapping"/>
        <w:t xml:space="preserve">there had been a previous hint given her,</w:t>
        <w:br w:type="textWrapping"/>
        <w:t xml:space="preserve">—where or how I would not presume to</w:t>
        <w:br w:type="textWrapping"/>
        <w:t xml:space="preserve">say,—by our Lord, of His intention and</w:t>
        <w:br w:type="textWrapping"/>
        <w:t xml:space="preserve">the manner of performing it, and that her</w:t>
        <w:br w:type="textWrapping"/>
        <w:t xml:space="preserve">fault was,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too rash hastening on of</w:t>
        <w:br w:type="textWrapping"/>
        <w:t xml:space="preserve">what had been His fixed purpose.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vessels were for the washings</w:t>
        <w:br w:type="textWrapping"/>
        <w:t xml:space="preserve">usual at feasts: see Mark vii. 4. There</w:t>
        <w:br w:type="textWrapping"/>
        <w:t xml:space="preserve">could be no collusion or imposture here, as</w:t>
        <w:br w:type="textWrapping"/>
        <w:t xml:space="preserve">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water-vessels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could have</w:t>
        <w:br w:type="textWrapping"/>
        <w:t xml:space="preserve">no remnants of wine in them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 ver.</w:t>
        <w:br w:type="textWrapping"/>
        <w:t xml:space="preserve">10). And the large quantity which they</w:t>
        <w:br w:type="textWrapping"/>
        <w:t xml:space="preserve">held could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brought in unobserved. The word here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firkin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probably equivalent to the Jewish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(which held 8 gall. 7-4 pints), and stands for</w:t>
        <w:br w:type="textWrapping"/>
        <w:t xml:space="preserve">it in the LXX, ref. 2 Chron. According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ux3QVmdQRrfOXmYnzs2DvOwaSg==">CgMxLjA4AHIhMVhSdXk3aWlQcEhpcVJWSGx6RkNOOW9qWnltbFIxaVp2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