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discourse seems to have taken place between Jesus and Nicodemus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,—and</w:t>
        <w:br w:type="textWrapping"/>
        <w:t xml:space="preserve">may have been related by our Lord to the</w:t>
        <w:br w:type="textWrapping"/>
        <w:t xml:space="preserve">Evangelist afterwards. If this be deemed</w:t>
        <w:br w:type="textWrapping"/>
        <w:t xml:space="preserve">improbable (though I do not see why it</w:t>
        <w:br w:type="textWrapping"/>
        <w:t xml:space="preserve">should),—of the two other alternatives I</w:t>
        <w:br w:type="textWrapping"/>
        <w:t xml:space="preserve">would rather believe that St. John was present, than that Nicodemus should have so</w:t>
        <w:br w:type="textWrapping"/>
        <w:t xml:space="preserve">minutely related a conversation which in</w:t>
        <w:br w:type="textWrapping"/>
        <w:t xml:space="preserve">his then position he could not understand.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know]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plural may be merely</w:t>
        <w:br w:type="textWrapping"/>
        <w:t xml:space="preserve">an allusion to others who had come to the</w:t>
        <w:br w:type="textWrapping"/>
        <w:t xml:space="preserve">same conclusion, e.g. Joseph of Arimathæa;</w:t>
        <w:br w:type="textWrapping"/>
        <w:t xml:space="preserve">or it may express that Nicodemus was sent</w:t>
        <w:br w:type="textWrapping"/>
        <w:t xml:space="preserve">in the name of several who wished to know</w:t>
        <w:br w:type="textWrapping"/>
        <w:t xml:space="preserve">the real character of this Person who</w:t>
        <w:br w:type="textWrapping"/>
        <w:t xml:space="preserve">wrought such miracles. It is harsh, in</w:t>
        <w:br w:type="textWrapping"/>
        <w:t xml:space="preserve">this private conversation, to take the plural</w:t>
        <w:br w:type="textWrapping"/>
        <w:t xml:space="preserve">as merely of singular import, as Lightfoot</w:t>
        <w:br w:type="textWrapping"/>
        <w:t xml:space="preserve">seems to do. His other rendering,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</w:t>
        <w:br w:type="textWrapping"/>
        <w:t xml:space="preserve">commonly acknowledged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is better,—but</w:t>
        <w:br w:type="textWrapping"/>
        <w:t xml:space="preserve">not satisfactory; for the common people</w:t>
        <w:br w:type="textWrapping"/>
        <w:t xml:space="preserve">did not generally confess it, and Nicodemus, as a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ruler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would not be likely to</w:t>
        <w:br w:type="textWrapping"/>
        <w:t xml:space="preserve">speak in their name (see ch. vii. 49). I</w:t>
        <w:br w:type="textWrapping"/>
        <w:t xml:space="preserve">would rather take it to express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true</w:t>
        <w:br w:type="textWrapping"/>
        <w:t xml:space="preserve">conviction respecting Jesus, of that class to</w:t>
        <w:br w:type="textWrapping"/>
        <w:t xml:space="preserve">which Nicodemus belonged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rulers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</w:t>
        <w:br w:type="textWrapping"/>
        <w:t xml:space="preserve">and see in it an important fact, that their</w:t>
        <w:br w:type="textWrapping"/>
        <w:t xml:space="preserve">persecutions and murder of the Prince of</w:t>
        <w:br w:type="textWrapping"/>
        <w:t xml:space="preserve">Life hence found their greatest aggravation, that they were carried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against the</w:t>
        <w:br w:type="textWrapping"/>
        <w:t xml:space="preserve">conclusions of their own minds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out of</w:t>
        <w:br w:type="textWrapping"/>
        <w:t xml:space="preserve">bitter malice, and worldly disappointment</w:t>
        <w:br w:type="textWrapping"/>
        <w:t xml:space="preserve">at His humble and unobtrusive character,</w:t>
        <w:br w:type="textWrapping"/>
        <w:t xml:space="preserve">and the spiritual purity and self-sacrifice</w:t>
        <w:br w:type="textWrapping"/>
        <w:t xml:space="preserve">which He inculcated. Still this must not,</w:t>
        <w:br w:type="textWrapping"/>
        <w:t xml:space="preserve">though undoubtedly it has truth in it, be</w:t>
        <w:br w:type="textWrapping"/>
        <w:t xml:space="preserve">carried too far: compare Acts iii. 17, and</w:t>
        <w:br w:type="textWrapping"/>
        <w:t xml:space="preserve">Acts xiii. 27; 1 Cor. ii. 8.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degree</w:t>
        <w:br w:type="textWrapping"/>
        <w:t xml:space="preserve">of ignorance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 must necessarily have</w:t>
        <w:br w:type="textWrapping"/>
        <w:t xml:space="preserve">been in all of them, even Caiaphas included,</w:t>
        <w:br w:type="textWrapping"/>
        <w:t xml:space="preserve">of our Lord’s office and Person. Stier</w:t>
        <w:br w:type="textWrapping"/>
        <w:t xml:space="preserve">seems to think that Nicodemus, by using</w:t>
        <w:br w:type="textWrapping"/>
        <w:t xml:space="preserve">the plural, is sheltering himself from expressing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conviction, so as to be able</w:t>
        <w:br w:type="textWrapping"/>
        <w:t xml:space="preserve">to draw back again if necessary.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art.... come]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Stier and others think that</w:t>
        <w:br w:type="textWrapping"/>
        <w:t xml:space="preserve">there is involved in this word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recognition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Nicodemus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Messianic mission of</w:t>
        <w:br w:type="textWrapping"/>
        <w:t xml:space="preserve">Jesus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:—that it expresses His being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  <w:br w:type="textWrapping"/>
        <w:t xml:space="preserve">that was to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(Matt. xi. 3 al.). It is</w:t>
        <w:br w:type="textWrapping"/>
        <w:t xml:space="preserve">never used of any but the Messiah, except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Lord Himself, when speaking of</w:t>
        <w:br w:type="textWrapping"/>
        <w:t xml:space="preserve">John the Baptist as the subject of prophecy (see Matt. xi.14 al.)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teacher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and the following words, Nicodemus seems to be cautiously withdrawing</w:t>
        <w:br w:type="textWrapping"/>
        <w:t xml:space="preserve">from his admission being taken as expressing too much. For who of the Jews ever</w:t>
        <w:br w:type="textWrapping"/>
        <w:t xml:space="preserve">expected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come from God?</w:t>
        <w:br w:type="textWrapping"/>
        <w:t xml:space="preserve">They looked for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sit on David’s</w:t>
        <w:br w:type="textWrapping"/>
        <w:t xml:space="preserve">throne,—a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declare the divine</w:t>
        <w:br w:type="textWrapping"/>
        <w:t xml:space="preserve">will;—but the Messiah was never designated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teacher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till the days of</w:t>
        <w:br w:type="textWrapping"/>
        <w:t xml:space="preserve">modern Socinianism. So that he seems</w:t>
        <w:br w:type="textWrapping"/>
        <w:t xml:space="preserve">trying to qualify or recall 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art...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by this addition.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following</w:t>
        <w:br w:type="textWrapping"/>
        <w:t xml:space="preserve">words exhibit the same cautious inconsistency.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man can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—we</w:t>
        <w:br w:type="textWrapping"/>
        <w:t xml:space="preserve">expect some strong expression of the truth,</w:t>
        <w:br w:type="textWrapping"/>
        <w:t xml:space="preserve">such as we had from Nathanael in ch.i. 50,</w:t>
        <w:br w:type="textWrapping"/>
        <w:t xml:space="preserve">but the sentence drops to merely—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  <w:br w:type="textWrapping"/>
        <w:t xml:space="preserve">be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is a very poor and insufficient exponent of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art 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Against this inconsistency,—the</w:t>
        <w:br w:type="textWrapping"/>
        <w:t xml:space="preserve">inner knowledge that the Kingdom of God</w:t>
        <w:br w:type="textWrapping"/>
        <w:t xml:space="preserve">was come, and He who was to found it, on</w:t>
        <w:br w:type="textWrapping"/>
        <w:t xml:space="preserve">the one hand,—and the rationalizing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endeavour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reduce this heavenly kingdom</w:t>
        <w:br w:type="textWrapping"/>
        <w:t xml:space="preserve">to mere learning, and its Founder to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teacher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the other,—is the following discourse directed.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are</w:t>
        <w:br w:type="textWrapping"/>
        <w:t xml:space="preserve">not to imagine that any thing is wanting</w:t>
        <w:br w:type="textWrapping"/>
        <w:t xml:space="preserve">to complete the sense 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Our</w:t>
        <w:br w:type="textWrapping"/>
        <w:t xml:space="preserve">Lord replies, 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is wanted for the Messiah’s Kingdom ;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begin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Luther</w:t>
        <w:br w:type="textWrapping"/>
        <w:t xml:space="preserve">says: “My teaching is 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leaving undone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 in the</w:t>
        <w:br w:type="textWrapping"/>
        <w:t xml:space="preserve">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;—so that it is,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ew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done,</w:t>
        <w:br w:type="textWrapping"/>
        <w:t xml:space="preserve">but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ew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do them; not another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only, but another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  <w:br w:type="textWrapping"/>
        <w:t xml:space="preserve">by this means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Nicodemus gain the</w:t>
        <w:br w:type="textWrapping"/>
        <w:t xml:space="preserve">teaching for which he is come,—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 the</w:t>
        <w:br w:type="textWrapping"/>
        <w:t xml:space="preserve">Kingdom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—‘become a disciple of</w:t>
        <w:br w:type="textWrapping"/>
        <w:t xml:space="preserve">Christ :’—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is, 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says</w:t>
        <w:br w:type="textWrapping"/>
        <w:t xml:space="preserve">Theophylact,—‘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understand, by sharing’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‘have any conception of.’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anew]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</w:t>
        <w:br w:type="textWrapping"/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Chrysostom :—who, as also</w:t>
        <w:br w:type="textWrapping"/>
        <w:t xml:space="preserve">Euthymius, explains it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‘regeneration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  <w:br w:type="textWrapping"/>
        <w:t xml:space="preserve">—Origen, Cyril, and Theophylact taking</w:t>
        <w:br w:type="textWrapping"/>
        <w:t xml:space="preserve">the other meaning.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true meaning</w:t>
        <w:br w:type="textWrapping"/>
        <w:t xml:space="preserve">is to be found by taking into account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answer of Nicodemus, who obviously 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C4bZ3qZMImyVX6YLwTAhv1794A==">AMUW2mVHkAZjH2l+MWBMy/n1wsfXXV2LUmih/egg2JYSsDcUf92YM9/HnStIj5OvVAM2JA1kOPaKRIaf7Qavpjjx16RqlclEN9fKjDRoojPWbWZRKqWNC64=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