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understood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new birth in mature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Born anew or afresh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a better rendering</w:t>
        <w:br w:type="textWrapping"/>
        <w:t xml:space="preserve">than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born 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being closer to the</w:t>
        <w:br w:type="textWrapping"/>
        <w:t xml:space="preserve">meaning of the Greek word, ‘from the very</w:t>
        <w:br w:type="textWrapping"/>
        <w:t xml:space="preserve">beginning;’ —‘unless a man begin his life</w:t>
        <w:br w:type="textWrapping"/>
        <w:t xml:space="preserve">anew altogether (see Gal. iv. 9), he cannot’</w:t>
        <w:br w:type="textWrapping"/>
        <w:t xml:space="preserve">&amp;e. 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is not impossible that the other</w:t>
        <w:br w:type="textWrapping"/>
        <w:t xml:space="preserve">meaning may lie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beneath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kingdom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so must the birth be;—</w:t>
        <w:br w:type="textWrapping"/>
        <w:t xml:space="preserve">but Grotius has made the important remark,</w:t>
        <w:br w:type="textWrapping"/>
        <w:t xml:space="preserve">that in the language in which our Lord</w:t>
        <w:br w:type="textWrapping"/>
        <w:t xml:space="preserve">probably spoke, there is no word of double</w:t>
        <w:br w:type="textWrapping"/>
        <w:t xml:space="preserve">meaning corresponding to the Greek word</w:t>
        <w:br w:type="textWrapping"/>
        <w:t xml:space="preserve">here:—so that He must have expressed it, as</w:t>
        <w:br w:type="textWrapping"/>
        <w:t xml:space="preserve">Nicodemus understood it, of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entirely new</w:t>
        <w:br w:type="textWrapping"/>
        <w:t xml:space="preserve">birth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 impossible that Nicodemus can have so entirely and stupidly</w:t>
        <w:br w:type="textWrapping"/>
        <w:t xml:space="preserve">misunderstood our Lord’s words, as his</w:t>
        <w:br w:type="textWrapping"/>
        <w:t xml:space="preserve">question here would seem to imply. The</w:t>
        <w:br w:type="textWrapping"/>
        <w:t xml:space="preserve">idea of new birth was by no means alien</w:t>
        <w:br w:type="textWrapping"/>
        <w:t xml:space="preserve">from the Rabbinical views. They described</w:t>
        <w:br w:type="textWrapping"/>
        <w:t xml:space="preserve">a proselyte when baptized as “like an infant just born.” Lightfoot. I agree with</w:t>
        <w:br w:type="textWrapping"/>
        <w:t xml:space="preserve">Stier in thinking that there was something of the spirit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would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understand, and the disposition to turn to ridicule what he heard. But together with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also considerable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real ignorance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‘The proselyte might be regarded</w:t>
        <w:br w:type="textWrapping"/>
        <w:t xml:space="preserve">as born again, when he became one of the</w:t>
        <w:br w:type="textWrapping"/>
        <w:t xml:space="preserve">seed of Abraham: this figure would be</w:t>
        <w:br w:type="textWrapping"/>
        <w:t xml:space="preserve">easily explained on the Judaical view : but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 should need this, was</w:t>
        <w:br w:type="textWrapping"/>
        <w:t xml:space="preserve">beyond Nicodemus’s comprehension. He</w:t>
        <w:br w:type="textWrapping"/>
        <w:t xml:space="preserve">therefore rebuts the assertion with a reduction to an absurdity, which in spirit</w:t>
        <w:br w:type="textWrapping"/>
        <w:t xml:space="preserve">expresses, as in ch. vi. 60,—‘ This saying is hard; who can hear it?”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he is 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probably he himself was</w:t>
        <w:br w:type="textWrapping"/>
        <w:t xml:space="preserve">old, and he instances his own case.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Lord passes by the question of</w:t>
        <w:br w:type="textWrapping"/>
        <w:t xml:space="preserve">Nicodemus without notice, further than</w:t>
        <w:br w:type="textWrapping"/>
        <w:t xml:space="preserve">that this His second assertion takes as it</w:t>
        <w:br w:type="textWrapping"/>
        <w:t xml:space="preserve">were the ground from under it, by explaining the token and means of the new birth.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 can be no doubt, on any</w:t>
        <w:br w:type="textWrapping"/>
        <w:t xml:space="preserve">honest interpretation of the words,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be born of water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refers to the token or</w:t>
        <w:br w:type="textWrapping"/>
        <w:t xml:space="preserve">outward sign of baptism,—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be born of</w:t>
        <w:br w:type="textWrapping"/>
        <w:t xml:space="preserve">the 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 thing signified, or inward</w:t>
        <w:br w:type="textWrapping"/>
        <w:t xml:space="preserve">grace of the Holy Spirit. All attempts</w:t>
        <w:br w:type="textWrapping"/>
        <w:t xml:space="preserve">to get rid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these two plain facts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  <w:br w:type="textWrapping"/>
        <w:t xml:space="preserve">sprung from doctrinal prejudices, by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views of expositors have been warped.</w:t>
        <w:br w:type="textWrapping"/>
        <w:t xml:space="preserve">Such we have in Calvin: who explains the</w:t>
        <w:br w:type="textWrapping"/>
        <w:t xml:space="preserve">words to mean, “the Spirit, who cleanses</w:t>
        <w:br w:type="textWrapping"/>
        <w:t xml:space="preserve">us, and by diffusing His influence in us</w:t>
        <w:br w:type="textWrapping"/>
        <w:t xml:space="preserve">inspires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vigour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heavenly life:’—</w:t>
        <w:br w:type="textWrapping"/>
        <w:t xml:space="preserve">Grotius, “the Spirit, who cleanses like</w:t>
        <w:br w:type="textWrapping"/>
        <w:t xml:space="preserve">water;”—Cocceius, “the grace of God,</w:t>
        <w:br w:type="textWrapping"/>
        <w:t xml:space="preserve">washing away our uncleanness and sins;”</w:t>
        <w:br w:type="textWrapping"/>
        <w:t xml:space="preserve">—Tholuck, who holds that not Baptism</w:t>
        <w:br w:type="textWrapping"/>
        <w:t xml:space="preserve">itself, but only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cleansing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referred to ;—and others, who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endeavour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resolve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water and 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a</w:t>
        <w:br w:type="textWrapping"/>
        <w:t xml:space="preserve">figure, so as to make it 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cleansing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purifying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All the better and</w:t>
        <w:br w:type="textWrapping"/>
        <w:t xml:space="preserve">deeper expositors have recognized the coexistence of the two,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being then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ognized, to what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refer? At that time, two</w:t>
        <w:br w:type="textWrapping"/>
        <w:t xml:space="preserve">kinds of baptism were known: that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proselytes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which they were received</w:t>
        <w:br w:type="textWrapping"/>
        <w:t xml:space="preserve">into Judaism,—and that of Joh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which,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preparatory rite, symbolizing repentance, the people were made ready for Him</w:t>
        <w:br w:type="textWrapping"/>
        <w:t xml:space="preserve">who was to baptize them with the Holy</w:t>
        <w:br w:type="textWrapping"/>
        <w:t xml:space="preserve">Ghost. But both these were significant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and the same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that, namely,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entire cleansing of the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</w:t>
        <w:br w:type="textWrapping"/>
        <w:t xml:space="preserve">new and spiritual life on which he was to</w:t>
        <w:br w:type="textWrapping"/>
        <w:t xml:space="preserve">enter, symbolized by water cleansing the</w:t>
        <w:br w:type="textWrapping"/>
        <w:t xml:space="preserve">outward person. Both were appointed</w:t>
        <w:br w:type="textWrapping"/>
        <w:t xml:space="preserve">means,—the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by the Jewish Church,—.</w:t>
        <w:br w:type="textWrapping"/>
        <w:t xml:space="preserve">the other, stamping that first with approval, by God Himself,—towards their</w:t>
        <w:br w:type="textWrapping"/>
        <w:t xml:space="preserve">respective ends. John himself declared</w:t>
        <w:br w:type="textWrapping"/>
        <w:t xml:space="preserve">his baptism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incomplete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ly</w:t>
        <w:br w:type="textWrapping"/>
        <w:t xml:space="preserve">with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One was coming, who should</w:t>
        <w:br w:type="textWrapping"/>
        <w:t xml:space="preserve">baptize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 Holy Ghost. That declaration of his is the key to the understanding of this verse.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Baptism,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complete, with water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the</w:t>
        <w:br w:type="textWrapping"/>
        <w:t xml:space="preserve">admission into the kingdom of God. Those</w:t>
        <w:br w:type="textWrapping"/>
        <w:t xml:space="preserve">who have received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outward sig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</w:t>
        <w:br w:type="textWrapping"/>
        <w:t xml:space="preserve">the spiritual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have entered into that</w:t>
        <w:br w:type="textWrapping"/>
        <w:t xml:space="preserve">Kingdom. And this entrance was fully</w:t>
        <w:br w:type="textWrapping"/>
        <w:t xml:space="preserve">ministered to the disciples when the Spirit</w:t>
        <w:br w:type="textWrapping"/>
        <w:t xml:space="preserve">descended on them on the day of Pente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ost. So that, as spoken to Nicodemus,</w:t>
        <w:br w:type="textWrapping"/>
        <w:t xml:space="preserve">these words referred him to the baptism</w:t>
        <w:br w:type="textWrapping"/>
        <w:t xml:space="preserve">of John, which probably (see Luke vii. 30)</w:t>
        <w:br w:type="textWrapping"/>
        <w:t xml:space="preserve">he had slighted. But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only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him. The words of our Lord</w:t>
        <w:br w:type="textWrapping"/>
        <w:t xml:space="preserve">have in them life and meaning for all ages</w:t>
        <w:br w:type="textWrapping"/>
        <w:t xml:space="preserve">of His Church: and more especially these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3DxF4BTuIzvZeyhDuXqNdPjBQg==">AMUW2mUm6VrGJQoGzi2QnVixJe8ZGUrgIT03mzAbchIfoeMEQmIritthUj/ghpEWllVNp5mi/TVM83V8Z9hJa/vL8g8y5OrfTnkAQHIAtx0OaZltyXRLOtw=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