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added after the great events alluded to had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taken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place. But does not our Lord speak</w:t>
        <w:br w:type="textWrapping"/>
        <w:t xml:space="preserve">here, as in so many other cases,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proleptically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of the fulness of the accomplishment.</w:t>
        <w:br w:type="textWrapping"/>
        <w:t xml:space="preserve">of those designs,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divine counsels 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accomplished ? Is not this way</w:t>
        <w:br w:type="textWrapping"/>
        <w:t xml:space="preserve">of speaking natural to a discourse which is</w:t>
        <w:br w:type="textWrapping"/>
        <w:t xml:space="preserve">treating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development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new</w:t>
        <w:br w:type="textWrapping"/>
        <w:t xml:space="preserve">birth, itself not yet brought in till the</w:t>
        <w:br w:type="textWrapping"/>
        <w:t xml:space="preserve">Spirit was given? Sec a parallel instance,</w:t>
        <w:br w:type="textWrapping"/>
        <w:t xml:space="preserve">with the Evangelist’s explanation, ch. vii.</w:t>
        <w:br w:type="textWrapping"/>
        <w:t xml:space="preserve">37—39.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account of this use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only-begotten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verses 16, 18, which is peculiar</w:t>
        <w:br w:type="textWrapping"/>
        <w:t xml:space="preserve">to John. But, as Stier well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enquires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whence did John get this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from</w:t>
        <w:br w:type="textWrapping"/>
        <w:t xml:space="preserve">the lips of his divine Master? Would he</w:t>
        <w:br w:type="textWrapping"/>
        <w:t xml:space="preserve">have ventured on such an expression, except by an authorization from Him?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  <w:br w:type="textWrapping"/>
        <w:t xml:space="preserve">is asserted that John often continues our</w:t>
        <w:br w:type="textWrapping"/>
        <w:t xml:space="preserve">Lord’s discourses with additions of his</w:t>
        <w:br w:type="textWrapping"/>
        <w:t xml:space="preserve">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;—and ver. 31, and ch. i. 16, are alleged as instances. Of these, ch. i. 16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beside the question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;—for the whole prologue is spoken in the person of the Evangelist, and the Baptist’s testimony in ver.</w:t>
        <w:br w:type="textWrapping"/>
        <w:t xml:space="preserve">15 is merely confirmatory of ver. 14, and</w:t>
        <w:br w:type="textWrapping"/>
        <w:t xml:space="preserve">then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goes on with ver. 16.</w:t>
        <w:br w:type="textWrapping"/>
        <w:t xml:space="preserve">On the untenableness of the view with regard to vv. 31 ff., see notes there.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It would besides give us a very mean idea</w:t>
        <w:br w:type="textWrapping"/>
        <w:t xml:space="preserve">of the honesty or reverence of one who sets</w:t>
        <w:br w:type="textWrapping"/>
        <w:t xml:space="preserve">forth so sublime a view of the Divinity and</w:t>
        <w:br w:type="textWrapping"/>
        <w:t xml:space="preserve">Authority of our Lord, to suppose him</w:t>
        <w:br w:type="textWrapping"/>
        <w:t xml:space="preserve">capable,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any 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of attributing to his</w:t>
        <w:br w:type="textWrapping"/>
        <w:t xml:space="preserve">Master words and sentiments of his own</w:t>
        <w:br w:type="textWrapping"/>
        <w:t xml:space="preserve">invention. And that the charge amounts</w:t>
        <w:br w:type="textWrapping"/>
        <w:t xml:space="preserve">to this, every simple reader can bear testimony. The obvious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intention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Evangelist here is,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the Lord shall have</w:t>
        <w:br w:type="textWrapping"/>
        <w:t xml:space="preserve">said these 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If our Lord did not say</w:t>
        <w:br w:type="textWrapping"/>
        <w:t xml:space="preserve">them, but the Evangelist, we cannot stop</w:t>
        <w:br w:type="textWrapping"/>
        <w:t xml:space="preserve">with the view that he has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added his own</w:t>
        <w:br w:type="textWrapping"/>
        <w:t xml:space="preserve">remarks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our Lord’s discourse, but must:</w:t>
        <w:br w:type="textWrapping"/>
        <w:t xml:space="preserve">at once pronounce him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guilty of an imposture and a forgery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1 conclude therefore on all these grounds that the words</w:t>
        <w:br w:type="textWrapping"/>
        <w:t xml:space="preserve">following, to ver. 21, cannot be otherwise</w:t>
        <w:br w:type="textWrapping"/>
        <w:t xml:space="preserve">regarded than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uttered by our Lord in</w:t>
        <w:br w:type="textWrapping"/>
        <w:t xml:space="preserve">continuation of His discourse.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loved]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indefinite past tense, signifying the</w:t>
        <w:br w:type="textWrapping"/>
        <w:t xml:space="preserve">universal and eternal existence of that love</w:t>
        <w:br w:type="textWrapping"/>
        <w:t xml:space="preserve">which God Himself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 John iv. 8).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 most general sense, as</w:t>
        <w:br w:type="textWrapping"/>
        <w:t xml:space="preserve">represented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included in, man,—</w:t>
        <w:br w:type="textWrapping"/>
        <w:t xml:space="preserve">Gen. iii. 17, 18, and i. 28 ;—not,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elect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would utterly destroy the force of</w:t>
        <w:br w:type="textWrapping"/>
        <w:t xml:space="preserve">the passage; see on ver. 18.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Lord here reveals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ground</w:t>
        <w:br w:type="textWrapping"/>
        <w:t xml:space="preserve">of the divine counsel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redemption,—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men, as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purpose with 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ard to them.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gave his only-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gotten Son]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 seem to carry</w:t>
        <w:br w:type="textWrapping"/>
        <w:t xml:space="preserve">a reference to the offering of Isaac; and</w:t>
        <w:br w:type="textWrapping"/>
        <w:t xml:space="preserve">Nicodemus in that case would at once be</w:t>
        <w:br w:type="textWrapping"/>
        <w:t xml:space="preserve">reminded by them of the love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required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substitution there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prophecy there uttered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Abraham, to</w:t>
        <w:br w:type="textWrapping"/>
        <w:t xml:space="preserve">which the following words of our Lord so</w:t>
        <w:br w:type="textWrapping"/>
        <w:t xml:space="preserve">nearly correspond.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—absolute,</w:t>
        <w:br w:type="textWrapping"/>
        <w:t xml:space="preserve">not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gave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,—Rom.</w:t>
        <w:br w:type="textWrapping"/>
        <w:t xml:space="preserve">viii. 32; where, as Stier remarks, we have</w:t>
        <w:br w:type="textWrapping"/>
        <w:t xml:space="preserve">again, in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spared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unmistakeable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allusion to the same words, said to</w:t>
        <w:br w:type="textWrapping"/>
        <w:t xml:space="preserve">Abraham, Gen. xxii. 16.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whosoever...]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repetition of this final</w:t>
        <w:br w:type="textWrapping"/>
        <w:t xml:space="preserve">clause verbatim from ver. 15, we have the</w:t>
        <w:br w:type="textWrapping"/>
        <w:t xml:space="preserve">identity of the former clauses established: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.e. the uplifting of the Son of Man like</w:t>
        <w:br w:type="textWrapping"/>
        <w:t xml:space="preserve">the serpent in the wilderness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manifestation of the divine Love in the gift of</w:t>
        <w:br w:type="textWrapping"/>
        <w:t xml:space="preserve">the Son of God: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 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</w:t>
        <w:br w:type="textWrapping"/>
        <w:t xml:space="preserve">14 is equivalent, in the strictest sense,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only-begotten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 16.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 Gentile world,—was</w:t>
        <w:br w:type="textWrapping"/>
        <w:t xml:space="preserve">according to Jewish ideas to be judged and</w:t>
        <w:br w:type="textWrapping"/>
        <w:t xml:space="preserve">condemned by the Messiah. This error our</w:t>
        <w:br w:type="textWrapping"/>
        <w:t xml:space="preserve">Lord here removes. The assertion ch. ix.</w:t>
        <w:br w:type="textWrapping"/>
        <w:t xml:space="preserve">39,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judgment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came I into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no contradiction to this. The judgment there, as here,</w:t>
        <w:br w:type="textWrapping"/>
        <w:t xml:space="preserve">results from the separation of mankind into</w:t>
        <w:br w:type="textWrapping"/>
        <w:t xml:space="preserve">two classes,—those who will and those who</w:t>
        <w:br w:type="textWrapping"/>
        <w:t xml:space="preserve">will not come to the light ; and that result</w:t>
        <w:br w:type="textWrapping"/>
        <w:t xml:space="preserve">itself is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 why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Son of</w:t>
        <w:br w:type="textWrapping"/>
        <w:t xml:space="preserve">God came into the world, but is evolved in</w:t>
        <w:br w:type="textWrapping"/>
        <w:t xml:space="preserve">the accomplishment of the higher purpose,</w:t>
        <w:br w:type="textWrapping"/>
        <w:t xml:space="preserve">viz. Love, and the salvation of men. Observe, the latter clause does not correspond</w:t>
        <w:br w:type="textWrapping"/>
        <w:t xml:space="preserve">to the former—it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 might</w:t>
        <w:br w:type="textWrapping"/>
        <w:t xml:space="preserve">save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world through</w:t>
        <w:br w:type="textWrapping"/>
        <w:t xml:space="preserve">Him might be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 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by this strikingly set forth,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verses 19, 20. Not that</w:t>
        <w:br w:type="textWrapping"/>
        <w:t xml:space="preserve">the Lord is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Saviour of the world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(ch. iv. 42), but that the peculiar cast of</w:t>
        <w:br w:type="textWrapping"/>
        <w:t xml:space="preserve">this passage required the other side of the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7Znc5CLwBBxbBY+GWuxvWXlNEw==">AMUW2mVZqvTeUVgd1eZ95FQ9D7ft7vFSaUex7/WuEIfQSzgn3CMeHzIHWzRsM3tRFbYEEJ354Karq63QolrQldQuOl1UztqcuJaNrZ/bTz5bn1/MU5dqL+A=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