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a vain love of praise, but from a desire</w:t>
        <w:br w:type="textWrapping"/>
        <w:t xml:space="preserve">for communion wherein he finds strength</w:t>
        <w:br w:type="textWrapping"/>
        <w:t xml:space="preserve">and security,” De Wette. But this is not</w:t>
        <w:br w:type="textWrapping"/>
        <w:t xml:space="preserve">all: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manifesting his works, that they</w:t>
        <w:br w:type="textWrapping"/>
        <w:t xml:space="preserve">are wrought 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and can be only by</w:t>
        <w:br w:type="textWrapping"/>
        <w:t xml:space="preserve">the candle of the Lord being kindled within</w:t>
        <w:br w:type="textWrapping"/>
        <w:t xml:space="preserve">him, and he himself born again in the</w:t>
        <w:br w:type="textWrapping"/>
        <w:t xml:space="preserve">Kingdom of God; see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23, 24.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hear nothing of the effect produced on Nicodemus by this interview.</w:t>
        <w:br w:type="textWrapping"/>
        <w:t xml:space="preserve">It certainly did not alienate him from</w:t>
        <w:br w:type="textWrapping"/>
        <w:t xml:space="preserve">Jesus, see ch. vii. 50; xix. 39, also ch. xii.</w:t>
        <w:br w:type="textWrapping"/>
        <w:t xml:space="preserve">42. “It speaks for the simplicity and</w:t>
        <w:br w:type="textWrapping"/>
        <w:t xml:space="preserve">historic truthfulness of our Evangelist, that</w:t>
        <w:br w:type="textWrapping"/>
        <w:t xml:space="preserve">he adds nothing more, and even leaves untold the immediate result which the discourse had.” Baumgarten-Crusius.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22—36.]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Removal of Jesus and His</w:t>
        <w:br w:type="textWrapping"/>
        <w:t xml:space="preserve">disciples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neighbourhood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</w:t>
        <w:br w:type="textWrapping"/>
        <w:t xml:space="preserve">Baptist, who, upon occasion given, bears</w:t>
        <w:br w:type="textWrapping"/>
        <w:t xml:space="preserve">another notable testimony to Him.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sequence is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this, St. John uses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xi. 7, 11;</w:t>
        <w:br w:type="textWrapping"/>
        <w:t xml:space="preserve">xix.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land of Jud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rural districts of Judæa, in distinction</w:t>
        <w:br w:type="textWrapping"/>
        <w:t xml:space="preserve">from the metropolis.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means of His disciples;—see ch. iv.</w:t>
        <w:br w:type="textWrapping"/>
        <w:t xml:space="preserve">2, and note. The place is not named:</w:t>
        <w:br w:type="textWrapping"/>
        <w:t xml:space="preserve">perhaps He did not remain in one fixed</w:t>
        <w:br w:type="textWrapping"/>
        <w:t xml:space="preserve">spot.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situation of these</w:t>
        <w:br w:type="textWrapping"/>
        <w:t xml:space="preserve">places is uncertain, Eusebius and Jerome</w:t>
        <w:br w:type="textWrapping"/>
        <w:t xml:space="preserve">place Salim eight Roman miles south of</w:t>
        <w:br w:type="textWrapping"/>
        <w:t xml:space="preserve">Scythopolis,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 at the same distance, on the Jordan.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Scythopolis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the ancient Bethshan, both places were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Samaria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to this agree Epiphanius,</w:t>
        <w:br w:type="textWrapping"/>
        <w:t xml:space="preserve">and the Samaritan chronicle called Abul</w:t>
        <w:br w:type="textWrapping"/>
        <w:t xml:space="preserve">Phatach. In Judith iv. 4, we find mention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valley of 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Samaria</w:t>
        <w:br w:type="textWrapping"/>
        <w:t xml:space="preserve">(see note on Heb. vii. 1).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Ænon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wilderness of Judah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 Josh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xv. 61 (in the Alexandrine text of the</w:t>
        <w:br w:type="textWrapping"/>
        <w:t xml:space="preserve">LXX, not in our English Bible) and ib.</w:t>
        <w:br w:type="textWrapping"/>
        <w:t xml:space="preserve">ver. 32, Shilhim (Seleem, LXX) and Ain,</w:t>
        <w:br w:type="textWrapping"/>
        <w:t xml:space="preserve">both in Judah, where it is certainly more</w:t>
        <w:br w:type="textWrapping"/>
        <w:t xml:space="preserve">probable, both from the text here and</w:t>
        <w:br w:type="textWrapping"/>
        <w:t xml:space="preserve">from other considerations, that John would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baptizing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Samaria.</w:t>
        <w:br w:type="textWrapping"/>
        <w:t xml:space="preserve">The 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Ænon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intensitive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fountain, which answers to the</w:t>
        <w:br w:type="textWrapping"/>
        <w:t xml:space="preserve">description here given. Both places were</w:t>
        <w:br w:type="textWrapping"/>
        <w:t xml:space="preserve">West of the Jordan : see ver. 26, and compare ch. i. 28.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came, and were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 multitudes.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much difficulty, which probably never will be cleared up, about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date of the imprisonment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John, and its</w:t>
        <w:br w:type="textWrapping"/>
        <w:t xml:space="preserve">reference to the course of our Lord’s</w:t>
        <w:br w:type="textWrapping"/>
        <w:t xml:space="preserve">ministry. Between Matt. iv. 11, 12, there</w:t>
        <w:br w:type="textWrapping"/>
        <w:t xml:space="preserve">seems to be a wide hiatus, in which (see</w:t>
        <w:br w:type="textWrapping"/>
        <w:t xml:space="preserve">note there) the first chapters of this Gospel should be inserted. But the records</w:t>
        <w:br w:type="textWrapping"/>
        <w:t xml:space="preserve">from which the three Gospels have arisen</w:t>
        <w:br w:type="textWrapping"/>
        <w:t xml:space="preserve">were apparently unconscious of any such</w:t>
        <w:br w:type="textWrapping"/>
        <w:t xml:space="preserve">interval. Our Evangelist seems here to</w:t>
        <w:br w:type="textWrapping"/>
        <w:t xml:space="preserve">refer to such records, and to insert this</w:t>
        <w:br w:type="textWrapping"/>
        <w:t xml:space="preserve">remark, that it might not be imagined, as</w:t>
        <w:br w:type="textWrapping"/>
        <w:t xml:space="preserve">it would be from them, that our Lord’s</w:t>
        <w:br w:type="textWrapping"/>
        <w:t xml:space="preserve">public ministry (in the wider sense, sec</w:t>
        <w:br w:type="textWrapping"/>
        <w:t xml:space="preserve">below on ver. 26) began with the imprisonment of the Baptist.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circumstances under which this dispute arose</w:t>
        <w:br w:type="textWrapping"/>
        <w:t xml:space="preserve">seem to have been these:—John and 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baptizing near to one another.</w:t>
        <w:br w:type="textWrapping"/>
        <w:t xml:space="preserve">(On the relation of their baptisms, see</w:t>
        <w:br w:type="textWrapping"/>
        <w:t xml:space="preserve">below on ver. 26.) They were both watched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jealously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iv. 1) by the Pharisees.</w:t>
        <w:br w:type="textWrapping"/>
        <w:t xml:space="preserve">One of these (a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 certain Jew,</w:t>
        <w:br w:type="textWrapping"/>
        <w:t xml:space="preserve">which, in St. John’s use of that term,</w:t>
        <w:br w:type="textWrapping"/>
        <w:t xml:space="preserve">would mean, one of the rulers or chief</w:t>
        <w:br w:type="textWrapping"/>
        <w:t xml:space="preserve">men) appears to have entered into dispute</w:t>
        <w:br w:type="textWrapping"/>
        <w:t xml:space="preserve">with the disciples of John about the relative importance of the two baptisms;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maintaining that their master’s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preparatory to the Messiah</w:t>
        <w:br w:type="textWrapping"/>
        <w:t xml:space="preserve">was absolutely necessary for all,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pointing out to them the apparent inconsistency of this Messiah himself authorizing a baptism in his name, and</w:t>
        <w:br w:type="textWrapping"/>
        <w:t xml:space="preserve">alleging that if so, their master’s baptism</w:t>
        <w:br w:type="textWrapping"/>
        <w:t xml:space="preserve">was rendered superfluous. We are driven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JvnkXqpJIcFoJmFdPLguAgI1Q==">CgMxLjA4AHIhMVZXdFAwZ1pFQ0ItVG01MDFhQ25SSk82M0l5VHhWNEUy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