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keeping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 of both clauses, and thus making</w:t>
        <w:br w:type="textWrapping"/>
        <w:t xml:space="preserve">them, not contrasts to one another,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correlative parts of the same great whole.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(2) the Apostle, dwelling here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patent facts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announcements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history of the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manity, does not deal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subsistent Godhead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manifestation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great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of the Resurrection had made to 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(3) by amplifying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of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characterizes the</w:t>
        <w:br w:type="textWrapping"/>
        <w:t xml:space="preserve">Spirit of Christ as one of absolute holiness,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God-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below.  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qualifying clause belongs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declared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</w:t>
        <w:br w:type="textWrapping"/>
        <w:t xml:space="preserve">to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,”—nor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is it a parallel clause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Spirit of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 “by the resurrection,” &amp;c. (as St. Chrysostom,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interprets it “by means of the 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did”),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manifested with 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rendering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 with power declared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  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declared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men. It is not the objective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appointment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 as the Son of God,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spoken of, but the subjective manifestation in men’s minds that He is so: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He is, but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fact by His Resurrection.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Spirit of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Spirit of holiness is not</w:t>
        <w:br w:type="textWrapping"/>
        <w:t xml:space="preserve">equivalent to “the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this epithet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inapplicable here, for it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 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Person in the Blessed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Trinity, whereas it is the Spirit of Christ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distinction from His Flesh,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spoken of. And this Spirit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designated by the gen. of quality,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shew that it is not a human,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divine Spirit which is attributed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Spirit to which holiness belongs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its essence. The other interpretations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certainly miss the mark, by overlooking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two sides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Person of Christ here intended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brought out. Such are that of Theodoret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the might wrought in Him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of the Holy Spirit,”— Chrysostom :</w:t>
        <w:br w:type="textWrapping"/>
        <w:t xml:space="preserve">“from the Spirit, by whom He gave sanctification,”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Calvin and Olshausen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wish to include the notion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 true, is more than strictly belongs to</w:t>
        <w:br w:type="textWrapping"/>
        <w:t xml:space="preserve">the words.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indicating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source, out of which the demonstration</w:t>
        <w:br w:type="textWrapping"/>
        <w:t xml:space="preserve">proceeds.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resurrection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“the resurrection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dead,”’—which, besides that it is not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rendering of the words of the original,</w:t>
        <w:br w:type="textWrapping"/>
        <w:t xml:space="preserve">would be a weakening of the strong expression of the Apostle, who takes here</w:t>
        <w:br w:type="textWrapping"/>
        <w:t xml:space="preserve">summarily and by anticipation the Resurrection of Jesus as being, including,</w:t>
        <w:br w:type="textWrapping"/>
        <w:t xml:space="preserve">involving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25)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(whole) Resurrection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we must not render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 V. “the resurrection from the dead,”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resurrection 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regarded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accomplished in that of Christ.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full accomplishment of this,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than any thing declared Him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God: see John v. 25—29.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in these words lies wrapped up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argument of ch. vi. 4 ff.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Jesus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place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in the original,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they ought to be kept.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 having given this description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Person and dignity of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very Man and very God,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identifies this divine Person with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and Master of Christians,—the historical object of their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(see words following) the Appointer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himself to the apostolic office.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through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 Gal. i. 1;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Cor. i. 9, designating the Lord Himself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Agent in conferring the grace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Apostleship.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Apostle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unfrequently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be here included in the word.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to whom he is 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included, for they are specially contrasted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subject of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 verse. Nor can this verb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 to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bestowal of this kind,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indicating, as it must, a definite past event,</w:t>
        <w:br w:type="textWrapping"/>
        <w:t xml:space="preserve">viz. the reception of the Apostleship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hardly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understood, as Augustine explains,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Apostle has grace in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8UOTvYK5A36aoBQrkSYk2sannQ==">AMUW2mWso9kcqgAvB0ahNOVWTSIj7i0j3gjMCSgE/hvI6qhuhk1enirTfJAoziQ4xFEXfEDeovYaUz4aKcihXIMM8CJcx7QxQBwi2vvDLddZ4XZXYqzlfdw=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