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our Apostle: see references.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 prayers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must be understood of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ordinary stated prayers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just in our sense of the expression: “as often as he professedly and statedly prayed to God, he remembered them among others.” Calvin.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10. if by any means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It is not said</w:t>
        <w:br w:type="textWrapping"/>
        <w:t xml:space="preserve">what was the substance of his prayer;</w:t>
        <w:br w:type="textWrapping"/>
        <w:t xml:space="preserve">only what was its aim and contemplated</w:t>
        <w:br w:type="textWrapping"/>
        <w:t xml:space="preserve">result. So in Simon’s entreaty, Acts viii.</w:t>
        <w:br w:type="textWrapping"/>
        <w:t xml:space="preserve">24,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Pray ye to the Lord for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[in</w:t>
        <w:br w:type="textWrapping"/>
        <w:t xml:space="preserve">order]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none of these things which ye</w:t>
        <w:br w:type="textWrapping"/>
        <w:t xml:space="preserve">have spoken come upon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where the</w:t>
        <w:br w:type="textWrapping"/>
        <w:t xml:space="preserve">latter clause represents not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contents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</w:t>
        <w:br w:type="textWrapping"/>
        <w:t xml:space="preserve">the prayer, but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end aimed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at by it.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now at length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i.e. before long:—literally,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 last, some day or 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have a way opened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hall be</w:t>
        <w:br w:type="textWrapping"/>
        <w:t xml:space="preserve">allowed, prospered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rendering of the</w:t>
        <w:br w:type="textWrapping"/>
        <w:t xml:space="preserve">A. V.,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 might have a prosperous journey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is incorrect,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i.e. in the course of,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will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 that I may impart unto you some spiritual gift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That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gift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here spoken of was no mere supernatural power of working in the Spirit, the whole context shews, as well as the</w:t>
        <w:br w:type="textWrapping"/>
        <w:t xml:space="preserve">meaning of the word itself in ch. v. 15, 16; vi. 23. And even if the word barely taken, could ever (1 Cor. xii. 4, 9 are no</w:t>
        <w:br w:type="textWrapping"/>
        <w:t xml:space="preserve">examples, see there) mean technically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supernatural endowment of the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yet</w:t>
        <w:br w:type="textWrapping"/>
        <w:t xml:space="preserve">the epithet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the object of</w:t>
        <w:br w:type="textWrapping"/>
        <w:t xml:space="preserve">imparting this gift,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confirmation in the</w:t>
        <w:br w:type="textWrapping"/>
        <w:t xml:space="preserve">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would here preclude that meaning.</w:t>
        <w:br w:type="textWrapping"/>
        <w:t xml:space="preserve">Besides, St. Paul did not value the mere</w:t>
        <w:br w:type="textWrapping"/>
        <w:t xml:space="preserve">bestowal of these ‘gifts’ so highly, as to</w:t>
        <w:br w:type="textWrapping"/>
        <w:t xml:space="preserve">make it the subject of his earnest prayers</w:t>
        <w:br w:type="textWrapping"/>
        <w:t xml:space="preserve">incessantly. The gift alluded to was the</w:t>
        <w:br w:type="textWrapping"/>
        <w:t xml:space="preserve">comfort (mutual confirmation in the faith)</w:t>
        <w:br w:type="textWrapping"/>
        <w:t xml:space="preserve">spoken of below.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:—springing</w:t>
        <w:br w:type="textWrapping"/>
        <w:t xml:space="preserve">from the Spirit of God, and imparted to</w:t>
        <w:br w:type="textWrapping"/>
        <w:t xml:space="preserve">the spirit of man.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the end that ye may be established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Knowing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trials to which they were exposed, and</w:t>
        <w:br w:type="textWrapping"/>
        <w:t xml:space="preserve">being conscious of the fulness of spiritual</w:t>
        <w:br w:type="textWrapping"/>
        <w:t xml:space="preserve">power for edification (2 Cor. xiii. 10) given</w:t>
        <w:br w:type="textWrapping"/>
        <w:t xml:space="preserve">to him, he longed to impart some of it</w:t>
        <w:br w:type="textWrapping"/>
        <w:t xml:space="preserve">to them, that they might be confirmed.</w:t>
        <w:br w:type="textWrapping"/>
        <w:t xml:space="preserve">“The Apostle does not say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 end</w:t>
        <w:br w:type="textWrapping"/>
        <w:t xml:space="preserve">that I may establish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for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elongs</w:t>
        <w:br w:type="textWrapping"/>
        <w:t xml:space="preserve">to God; see ch. xvi. 25, He is only the</w:t>
        <w:br w:type="textWrapping"/>
        <w:t xml:space="preserve">instrument: hence the passive.” Philippi.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“Then since this saying seemed</w:t>
        <w:br w:type="textWrapping"/>
        <w:t xml:space="preserve">to assume too much to himself,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how he</w:t>
        <w:br w:type="textWrapping"/>
        <w:t xml:space="preserve">tempers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what he puts after it. ‘That,</w:t>
        <w:br w:type="textWrapping"/>
        <w:t xml:space="preserve">they might not say, What? are we</w:t>
        <w:br w:type="textWrapping"/>
        <w:t xml:space="preserve">unsteady and wavering, and want thy</w:t>
        <w:br w:type="textWrapping"/>
        <w:t xml:space="preserve">tongue in order that we may stand firmly ?</w:t>
        <w:br w:type="textWrapping"/>
        <w:t xml:space="preserve">he anticipates this objection, and 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ludes such an answer by saying (as in</w:t>
        <w:br w:type="textWrapping"/>
        <w:t xml:space="preserve">ver. 12). It is as if he had said, Do not</w:t>
        <w:br w:type="textWrapping"/>
        <w:t xml:space="preserve">suppose that I said it, finding fault with</w:t>
        <w:br w:type="textWrapping"/>
        <w:t xml:space="preserve">you: it was not with this view that I</w:t>
        <w:br w:type="textWrapping"/>
        <w:t xml:space="preserve">spoke the words; but this is what I</w:t>
        <w:br w:type="textWrapping"/>
        <w:t xml:space="preserve">wished to say: Ye are undergoing many</w:t>
        <w:br w:type="textWrapping"/>
        <w:t xml:space="preserve">trials in being harassed by your persecutors: I therefore desired to see you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may comfort you,—or rather not that I</w:t>
        <w:br w:type="textWrapping"/>
        <w:t xml:space="preserve">only may comfort you, but may myself</w:t>
        <w:br w:type="textWrapping"/>
        <w:t xml:space="preserve">also receive comfort from you.” Chrysostom.See the same wish expressed in differentwords ch,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32, and the partial realization of it, Acts xxviii. 15. The A. V. has,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 mutual faith both of you and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This is hardly the proper use of the word</w:t>
        <w:br w:type="textWrapping"/>
        <w:t xml:space="preserve">mutual, which should mean,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 which</w:t>
        <w:br w:type="textWrapping"/>
        <w:t xml:space="preserve">each has in the 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whereas the comfort here is to spring from the faith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each sees in the other. The rendering in</w:t>
        <w:br w:type="textWrapping"/>
        <w:t xml:space="preserve">the text is therefore to be preferred.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used in the most general sense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necessary condition and</w:t>
        <w:br w:type="textWrapping"/>
        <w:t xml:space="preserve">working instrument of all Christian exhortation, comfort, and confirmation; producing these, and evidenced by them.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13. I would not have you ignorant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ZRfv7XaYhJyWmS4PcftfQK3DdQ==">AMUW2mVxe3XwHaCGb7Dd+DlTI4m6b6QZuUUUPVeLPVfIc83CQiEXNsxuj3icgb4awa+ihIj0PD2UHmpeJf94sWJ2rUCr5hgyVtNIP2ETdScqF/5IgrqpFZQ=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