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revealed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statement of ver. 17 was,</w:t>
        <w:br w:type="textWrapping"/>
        <w:t xml:space="preserve">that the RIGHTEOUSNESS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 is revealed. The necessary condition of this</w:t>
        <w:br w:type="textWrapping"/>
        <w:t xml:space="preserve">revelation is, the DESTRUCTION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</w:t>
        <w:br w:type="textWrapping"/>
        <w:t xml:space="preserve">righteousness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 by the revelation of</w:t>
        <w:br w:type="textWrapping"/>
        <w:t xml:space="preserve">God’s anger against sin.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revealed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men’s consciences: not in the miserable state of the</w:t>
        <w:br w:type="textWrapping"/>
        <w:t xml:space="preserve">then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(as implied indeed by the</w:t>
        <w:br w:type="textWrapping"/>
        <w:t xml:space="preserve">adjunct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,—that it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providential, universally-to-be-seen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revelation)</w:t>
        <w:br w:type="textWrapping"/>
        <w:t xml:space="preserve">in the PUNISHMENTS which, ver. 24, God,</w:t>
        <w:br w:type="textWrapping"/>
        <w:t xml:space="preserve">has made to follow upon sin, see also ch.</w:t>
        <w:br w:type="textWrapping"/>
        <w:t xml:space="preserve">ii. 2. So that revealed is said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 reality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e, not of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evangelic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internal and subjective unfolding.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wrath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put, but with the</w:t>
        <w:br w:type="textWrapping"/>
        <w:t xml:space="preserve">deepest truth,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righteousness of</w:t>
        <w:br w:type="textWrapping"/>
        <w:t xml:space="preserve">God in punishment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ii. 8; v.</w:t>
        <w:br w:type="textWrapping"/>
        <w:t xml:space="preserve">9; Eph. ii. 3; Matt. iii, 7; John iii.</w:t>
        <w:br w:type="textWrapping"/>
        <w:t xml:space="preserve">36). It is the opposite, in the divine</w:t>
        <w:br w:type="textWrapping"/>
        <w:t xml:space="preserve">attributes,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(i.e. godlessness, living without God),—and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iniquity, injustice of thought and conduct). Neither</w:t>
        <w:br w:type="textWrapping"/>
        <w:t xml:space="preserve">term is exclusive of the other, nor to be</w:t>
        <w:br w:type="textWrapping"/>
        <w:t xml:space="preserve">formally pressed to its limits. They overlap and include each other by a large margin: the specific difference being, that</w:t>
        <w:br w:type="textWrapping"/>
        <w:t xml:space="preserve">ungodliness is more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(but at</w:t>
        <w:br w:type="textWrapping"/>
        <w:t xml:space="preserve">the same time partially the result)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unrighteousness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more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(but at the same time partially the fountain)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thoughts</w:t>
        <w:br w:type="textWrapping"/>
        <w:t xml:space="preserve">and feelings and habits, induced originally</w:t>
        <w:br w:type="textWrapping"/>
        <w:t xml:space="preserve">by forgetfulness of God, and in its turn</w:t>
        <w:br w:type="textWrapping"/>
        <w:t xml:space="preserve">inducing impieties of all kinds. We may</w:t>
        <w:br w:type="textWrapping"/>
        <w:t xml:space="preserve">notice by the way, that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forms an interesting link to the</w:t>
        <w:br w:type="textWrapping"/>
        <w:t xml:space="preserve">Pastoral Epistles, where it, and its opposite,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the ordinary terms for an unholy and a holy life.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men,who hold down (or hold back) the truth in</w:t>
        <w:br w:type="textWrapping"/>
        <w:t xml:space="preserve">unrighteousness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who, possessing enough</w:t>
        <w:br w:type="textWrapping"/>
        <w:t xml:space="preserve">of the germs of religious and moral verity</w:t>
        <w:br w:type="textWrapping"/>
        <w:t xml:space="preserve">to preserve them from abandonment, have</w:t>
        <w:br w:type="textWrapping"/>
        <w:t xml:space="preserve">checked the development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  <w:br w:type="textWrapping"/>
        <w:t xml:space="preserve">their lives, in the love and practice of sin.</w:t>
        <w:br w:type="textWrapping"/>
        <w:t xml:space="preserve">That this is the meaning here is plain:</w:t>
        <w:br w:type="textWrapping"/>
        <w:t xml:space="preserve">see the discussion in my Greek Testament.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hindering</w:t>
        <w:br w:type="textWrapping"/>
        <w:t xml:space="preserve">the development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admirably suits the</w:t>
        <w:br w:type="textWrapping"/>
        <w:t xml:space="preserve">sense, that men had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19 ff.) knowledge of God sufficient, if its legitimate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had been allowed, to have kept them</w:t>
        <w:br w:type="textWrapping"/>
        <w:t xml:space="preserve">from such excesses of enormity as they</w:t>
        <w:br w:type="textWrapping"/>
        <w:t xml:space="preserve">have committed, but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held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crushed, quenched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(as the element,</w:t>
        <w:br w:type="textWrapping"/>
        <w:t xml:space="preserve">conditional medium) their state and practice of unrighteousness. It is plain that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 in unrighteousness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unrighteously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to miss the force of the expression altogether—the pregnant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implying that it is their unrighteousness,—the very absence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which</w:t>
        <w:br w:type="textWrapping"/>
        <w:t xml:space="preserve">the argument contends,—which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wherein, and the instrument whereby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hold back the truth lit up in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because may either</w:t>
        <w:br w:type="textWrapping"/>
        <w:t xml:space="preserve">give the reason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the anger of God is</w:t>
        <w:br w:type="textWrapping"/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thus apply to all that follows</w:t>
        <w:br w:type="textWrapping"/>
        <w:t xml:space="preserve">as far as ver. 32, being taken up again at</w:t>
        <w:br w:type="textWrapping"/>
        <w:t xml:space="preserve">vv. 21, 24, 26, 28: or may explain the</w:t>
        <w:br w:type="textWrapping"/>
        <w:t xml:space="preserve">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nomena of these men holding back the</w:t>
        <w:br w:type="textWrapping"/>
        <w:t xml:space="preserve">truth in unrighteousness: which latter</w:t>
        <w:br w:type="textWrapping"/>
        <w:t xml:space="preserve">seems most probable : the words understood</w:t>
        <w:br w:type="textWrapping"/>
        <w:t xml:space="preserve">being, ‘(this charge I bring against them,)</w:t>
        <w:br w:type="textWrapping"/>
        <w:t xml:space="preserve">because.’ For he proves, first (ver. 20)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then (vv. 21 ff.)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held it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objective knowledge patent</w:t>
        <w:br w:type="textWrapping"/>
        <w:t xml:space="preserve">and recognized in Creation: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as A. V.,</w:t>
        <w:br w:type="textWrapping"/>
        <w:t xml:space="preserve">inconsistently with the meaning of the</w:t>
        <w:br w:type="textWrapping"/>
        <w:t xml:space="preserve">word in the original,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may be</w:t>
        <w:br w:type="textWrapping"/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would assert what, as</w:t>
        <w:br w:type="textWrapping"/>
        <w:t xml:space="preserve">simple matter of fact, was not the case,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which could be known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manifest in them. He speaks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of what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have known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what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</w:t>
        <w:br w:type="textWrapping"/>
        <w:t xml:space="preserve">the expression will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universal</w:t>
        <w:br w:type="textWrapping"/>
        <w:t xml:space="preserve">objective knowledge of God as the 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we find more or less in every nation</w:t>
        <w:br w:type="textWrapping"/>
        <w:t xml:space="preserve">under heaven, and which, as matter of historical fact, was proved to be in possession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great Gentile nations of antiquity.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manifest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for if it had been a thing acknowledged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not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ntRwWVM+uPijDh3MFhzyXBrqg==">CgMxLjA4AHIhMURLVVRKVmIySkpfbDhOUXFfWWt3ckw0MzFhbmx4U0lp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