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Every man has in him this know-</w:t>
        <w:br w:type="textWrapping"/>
        <w:t xml:space="preserve">ledge; his senses convey it to him (see</w:t>
        <w:br w:type="textWrapping"/>
        <w:t xml:space="preserve">next verse) with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nomena of nature.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God manifested it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gives the reason why that which is known</w:t>
        <w:br w:type="textWrapping"/>
        <w:t xml:space="preserve">of God is manifest in them, viz. because</w:t>
        <w:br w:type="textWrapping"/>
        <w:t xml:space="preserve">God Himself so created the world, as to</w:t>
        <w:br w:type="textWrapping"/>
        <w:t xml:space="preserve">leave impressed on it this testimony to</w:t>
        <w:br w:type="textWrapping"/>
        <w:t xml:space="preserve">Himself.—Notice, and keep to,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manifested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but manifested it, viz. at the Creation.</w:t>
        <w:br w:type="textWrapping"/>
        <w:t xml:space="preserve">This is important for the right understanding of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creation</w:t>
        <w:br w:type="textWrapping"/>
        <w:t xml:space="preserve">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20.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(justifying the clause preceding) his invisible attributes from the time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creation, when the manifestation was made</w:t>
        <w:br w:type="textWrapping"/>
        <w:t xml:space="preserve">by 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perceived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(apprehended by the mind)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means</w:t>
        <w:br w:type="textWrapping"/>
        <w:t xml:space="preserve">of His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creation and sustenance,—not here of moral government). The</w:t>
        <w:br w:type="textWrapping"/>
        <w:t xml:space="preserve">rendering of 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by the things that are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ambiguous, being capable of conveying the</w:t>
        <w:br w:type="textWrapping"/>
        <w:t xml:space="preserve">sense that the things which are made,</w:t>
        <w:br w:type="textWrapping"/>
        <w:t xml:space="preserve">understand them.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eternal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this the evidence of Creation is plainest</w:t>
        <w:br w:type="textWrapping"/>
        <w:t xml:space="preserve">of all: Eternal, and Almighty, have always</w:t>
        <w:br w:type="textWrapping"/>
        <w:t xml:space="preserve">been recognized epithets of the Creator.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divinity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fact that the Creator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;—is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ourselves, and accompanied by distinct attributes, and 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highest order,—which we call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 they are without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may be also, and</w:t>
        <w:br w:type="textWrapping"/>
        <w:t xml:space="preserve">more literally,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may be</w:t>
        <w:br w:type="textWrapping"/>
        <w:t xml:space="preserve">without excuse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 however true it</w:t>
        <w:br w:type="textWrapping"/>
        <w:t xml:space="preserve">is, that in the doings of the Allwise,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results are purposed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sense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</w:t>
        <w:br w:type="textWrapping"/>
        <w:t xml:space="preserve">that they might be inexcusable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would be</w:t>
        <w:br w:type="textWrapping"/>
        <w:br w:type="textWrapping"/>
        <w:t xml:space="preserve">manifestly contrary to the whole spirit of</w:t>
        <w:br w:type="textWrapping"/>
        <w:t xml:space="preserve">the argument, which is bringing out, not</w:t>
        <w:br w:type="textWrapping"/>
        <w:t xml:space="preserve">at present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sovereignty in dealing</w:t>
        <w:br w:type="textWrapping"/>
        <w:t xml:space="preserve">with man, but man’s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nexcusableness in</w:t>
        <w:br w:type="textWrapping"/>
        <w:t xml:space="preserve">holding back the truth by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Chrysostom says, “God has not done this</w:t>
        <w:br w:type="textWrapping"/>
        <w:t xml:space="preserve">for this express purpose, even though it</w:t>
        <w:br w:type="textWrapping"/>
        <w:t xml:space="preserve">has so turned out. For He did not put</w:t>
        <w:br w:type="textWrapping"/>
        <w:t xml:space="preserve">this knowledge of Himself forth in order</w:t>
        <w:br w:type="textWrapping"/>
        <w:t xml:space="preserve">to deprive them of all excuse, but in order</w:t>
        <w:br w:type="textWrapping"/>
        <w:t xml:space="preserve">that they might know Him: they, by forgetting Him, deprived themselves of all</w:t>
        <w:br w:type="textWrapping"/>
        <w:t xml:space="preserve">excuse.”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assigns</w:t>
        <w:br w:type="textWrapping"/>
        <w:t xml:space="preserve">the reason why they were without excuse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they knew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knowledge of Him above stated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This testifies plainly that 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been the subject</w:t>
        <w:br w:type="textWrapping"/>
        <w:t xml:space="preserve">of the foregoing verses. From this point,</w:t>
        <w:br w:type="textWrapping"/>
        <w:t xml:space="preserve">we take up what they MIGHT HAVE DONE,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glorified Him not as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they did not by worship recognize Him as the great Creator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all,</w:t>
        <w:br w:type="textWrapping"/>
        <w:t xml:space="preserve">distinct from and infinitely superior to</w:t>
        <w:br w:type="textWrapping"/>
        <w:t xml:space="preserve">all His works. Bengel well divides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of 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“We are</w:t>
        <w:br w:type="textWrapping"/>
        <w:t xml:space="preserve">bound to give God thanks for benefits,</w:t>
        <w:br w:type="textWrapping"/>
        <w:t xml:space="preserve">but to glorify Him for His own divine</w:t>
        <w:br w:type="textWrapping"/>
        <w:t xml:space="preserve">attributes.”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religion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deposed God from His place</w:t>
        <w:br w:type="textWrapping"/>
        <w:t xml:space="preserve">as Creator,—in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were ungrateful by the abuse of His gifts.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reasonings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imaginations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 word never signifies. It is used generally in N. T.in a</w:t>
        <w:br w:type="textWrapping"/>
        <w:t xml:space="preserve">bad sense: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became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(idle, foolish)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their speculations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whole inner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seat of knowledge</w:t>
        <w:br w:type="textWrapping"/>
        <w:t xml:space="preserve">and feeling,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without understanding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(especially in not retaining God in its knowledge)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dark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(lost the little light it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Mq8kJcEggL8lR/RTZ7+gawmxOw==">AMUW2mXspe3DTmM7LJiZY6aenwwAYAzTslZGA9GeeoTuwO5BnMOixKsRe+yX2BUJdzPkKwBKud65VxGAQSmW4W9booZ/4Kw5C1VSZckGIbaEsSxMLky77UA=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