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justice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(John viii.16).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Here he approximates nearer to the Jews. They considered that because they were the children of Abraham, they should be saved,</w:t>
        <w:br w:type="textWrapping"/>
        <w:t xml:space="preserve">see Matt. iii. 7, 9.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viz., that thou</w:t>
        <w:br w:type="textWrapping"/>
        <w:t xml:space="preserve">shalt escape, following.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latter</w:t>
        <w:br w:type="textWrapping"/>
        <w:t xml:space="preserve">clause of the verse, has the emphasis ou it,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thyself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 above all 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 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(introducing a new error or</w:t>
        <w:br w:type="textWrapping"/>
        <w:t xml:space="preserve">objection, see ch. iii. 29; vi. 3; xi. 2),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inasmuch as God spares thee day by day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Eccles. viii. 11),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dost thou set light by</w:t>
        <w:br w:type="textWrapping"/>
        <w:t xml:space="preserve">His long-suffering, ignorant that His intent in it is to lead thee to repentance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?’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riches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 favourite word with</w:t>
        <w:br w:type="textWrapping"/>
        <w:t xml:space="preserve">the Apostle (see reff.)—the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fulness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‘abundance.’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goodness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shewn by 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forbearance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long-suffering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knowing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 blind to the truth,</w:t>
        <w:br w:type="textWrapping"/>
        <w:t xml:space="preserve">that...some would render it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considering:’ but it is a wilful and guilty</w:t>
        <w:br w:type="textWrapping"/>
        <w:t xml:space="preserve">ignorance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merely an inconsiderateness, which is blamed in the question.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leading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is its intent</w:t>
        <w:br w:type="textWrapping"/>
        <w:t xml:space="preserve">and legitimate course, which thy blindness</w:t>
        <w:br w:type="textWrapping"/>
        <w:t xml:space="preserve">will frustrate.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 am inclined to regard the question as continued. But</w:t>
        <w:br w:type="textWrapping"/>
        <w:t xml:space="preserve">the enquiry loses itself in the digressive</w:t>
        <w:br w:type="textWrapping"/>
        <w:t xml:space="preserve">clauses following, and nowhere comes</w:t>
        <w:br w:type="textWrapping"/>
        <w:t xml:space="preserve">pointedly to an end. I have therefore not</w:t>
        <w:br w:type="textWrapping"/>
        <w:t xml:space="preserve">placed a mark of interrogation at the end</w:t>
        <w:br w:type="textWrapping"/>
        <w:t xml:space="preserve">of ver. 4 or of ver. 5, but have left the</w:t>
        <w:br w:type="textWrapping"/>
        <w:t xml:space="preserve">construction to explain itself.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ie. ‘i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consonance with,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describing the</w:t>
        <w:br w:type="textWrapping"/>
        <w:t xml:space="preserve">state out of which the action springs.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impenitent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not admitting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change of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</w:t>
        <w:br w:type="textWrapping"/>
        <w:t xml:space="preserve">this is the meaning of the word) to which</w:t>
        <w:br w:type="textWrapping"/>
        <w:t xml:space="preserve">God is leading thee.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wrath in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day of 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‘wrath which shall come</w:t>
        <w:br w:type="textWrapping"/>
        <w:t xml:space="preserve">upon thee in that day.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 of</w:t>
        <w:br w:type="textWrapping"/>
        <w:t xml:space="preserve">wrath is the day of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viewed in</w:t>
        <w:br w:type="textWrapping"/>
        <w:t xml:space="preserve">its relation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revelation, or manifestation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(public enforcement, it having been before latent though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determined)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God’s righteous judgment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ch, i. 32).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6, 7.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{6}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retribution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carefully kept in its place in</w:t>
        <w:br w:type="textWrapping"/>
        <w:t xml:space="preserve">the argument. The Apostle is here speaking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system of</w:t>
        <w:br w:type="textWrapping"/>
        <w:t xml:space="preserve">God in governing the world,—the judging</w:t>
        <w:br w:type="textWrapping"/>
        <w:t xml:space="preserve">according to each man’s works—punishing</w:t>
        <w:br w:type="textWrapping"/>
        <w:t xml:space="preserve">the evil, and rewarding the righteous. No</w:t>
        <w:br w:type="textWrapping"/>
        <w:t xml:space="preserve">question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arises,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righteousness in God’s sight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to be obtained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the truth is only stated broadly at present, to be further specified by and by,</w:t>
        <w:br w:type="textWrapping"/>
        <w:t xml:space="preserve">when it is clearly shewn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works of</w:t>
        <w:br w:type="textWrapping"/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flesh can be justified before</w:t>
        <w:br w:type="textWrapping"/>
        <w:t xml:space="preserve">God. The neglect to observe this has</w:t>
        <w:br w:type="textWrapping"/>
        <w:t xml:space="preserve">occasioned two mistakes: (1) an idea that</w:t>
        <w:br w:type="textWrapping"/>
        <w:t xml:space="preserve">by this passage it is proved that not faith</w:t>
        <w:br w:type="textWrapping"/>
        <w:t xml:space="preserve">only, but works also in some measure,</w:t>
        <w:br w:type="textWrapping"/>
        <w:t xml:space="preserve">justify before God; and (2) an idea that</w:t>
        <w:br w:type="textWrapping"/>
        <w:t xml:space="preserve">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well-doing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 in</w:t>
        <w:br w:type="textWrapping"/>
        <w:t xml:space="preserve">Christ. However true it be, so much 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0FLunSAxrlVWT/jD+O8tZ8dshQ==">CgMxLjA4AHIhMUNsRzVfLUFhQ3NPeVNnYjFYS294Tm1Fbkc2bDNrY1Qt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