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certainly 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meant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but merely the</w:t>
        <w:br w:type="textWrapping"/>
        <w:t xml:space="preserve">fact,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where, and in all, God</w:t>
        <w:br w:type="textWrapping"/>
        <w:t xml:space="preserve">punishes evil, and rewards good.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7,8.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more literal rendering of these</w:t>
        <w:br w:type="textWrapping"/>
        <w:t xml:space="preserve">verses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those who by endurance in</w:t>
        <w:br w:type="textWrapping"/>
        <w:t xml:space="preserve">good works seek for glory and honour</w:t>
        <w:br w:type="textWrapping"/>
        <w:t xml:space="preserve">and immortality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(will He render)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eternal</w:t>
        <w:br w:type="textWrapping"/>
        <w:t xml:space="preserve">life: {8} but to those who are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self-seeking, and disobey the truth, but obey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iniquity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(shall accrue)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anger and 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term rendered well-doing is</w:t>
        <w:br w:type="textWrapping"/>
        <w:t xml:space="preserve">singular,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good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indicating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habitude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whole,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 course of life and action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imparted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like His own, see Matt.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xiii.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43; John xvii. 22:—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recog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nition,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relative precedence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Matt. x.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32; xxv. 34: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immortality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incorruptibility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so the aim of the Christian</w:t>
        <w:br w:type="textWrapping"/>
        <w:t xml:space="preserve">athlete is described, 1 Cor. ix. 25, as being</w:t>
        <w:br w:type="textWrapping"/>
        <w:t xml:space="preserve">to obtain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incorruptible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crown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(literally)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those who are of self-seeking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those who live in, act from,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situated in, and do 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deeds from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spirit of ambitious secking of their 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interests,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such is the meaning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original word.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 not 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Hinder (see 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18) the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they possess from working, by self-abandonment to iniquity.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indignation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anger)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former</w:t>
        <w:br w:type="textWrapping"/>
        <w:t xml:space="preserve">word denotes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abiding, settled mind of</w:t>
        <w:br w:type="textWrapping"/>
        <w:t xml:space="preserve">God towards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anger of God</w:t>
        <w:br w:type="textWrapping"/>
        <w:t xml:space="preserve">abideth upon him, John 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36),—and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latter,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outbreak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anger at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 day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tribulation and anguish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distress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): the</w:t>
        <w:br w:type="textWrapping"/>
        <w:t xml:space="preserve">former signifies more the outward weight</w:t>
        <w:br w:type="textWrapping"/>
        <w:t xml:space="preserve">of objective infliction,—the latter the subjective feeling of the pressure. It is possible, in the case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suffering Christian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for the former to exist without the latter:</w:t>
        <w:br w:type="textWrapping"/>
        <w:t xml:space="preserve">so 2 Cor. iv. 8,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troubled on every side, yet</w:t>
        <w:br w:type="textWrapping"/>
        <w:t xml:space="preserve">not distressed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,—where the Greek words</w:t>
        <w:br w:type="textWrapping"/>
        <w:t xml:space="preserve">are the same. But here the objective</w:t>
        <w:br w:type="textWrapping"/>
        <w:t xml:space="preserve">weight of infliction and the subjective</w:t>
        <w:br w:type="textWrapping"/>
        <w:t xml:space="preserve">weight of anguish, are co-existent.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upon every soul of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Probably a circumlocution for the sake of emphasis and solemnity. Had it been to indicate that</w:t>
        <w:br w:type="textWrapping"/>
        <w:t xml:space="preserve">the soul is the suffering part of the man,</w:t>
        <w:br w:type="textWrapping"/>
        <w:t xml:space="preserve">it should have been upon the soul of every</w:t>
        <w:br w:type="textWrapping"/>
        <w:t xml:space="preserve">man, or, upon every soul of men.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Jew 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Because the Jew has so</w:t>
        <w:br w:type="textWrapping"/>
        <w:t xml:space="preserve">much greater advantages, and better opportunities of knowing the divine will: and, therefore, pre-eminent responsibility.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 peace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Here in its highest and most</w:t>
        <w:br w:type="textWrapping"/>
        <w:t xml:space="preserve">glorious sense : see ch. 6, x. 15; John</w:t>
        <w:br w:type="textWrapping"/>
        <w:t xml:space="preserve">xiv. 27.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remark serves as</w:t>
        <w:br w:type="textWrapping"/>
        <w:t xml:space="preserve">the transition to what follows, not merely</w:t>
        <w:br w:type="textWrapping"/>
        <w:t xml:space="preserve">as the confirmation of what went before.</w:t>
        <w:br w:type="textWrapping"/>
        <w:t xml:space="preserve">As to what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preceded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it asserts that though</w:t>
        <w:br w:type="textWrapping"/>
        <w:t xml:space="preserve">the Jew has had great advantages, he</w:t>
        <w:br w:type="textWrapping"/>
        <w:t xml:space="preserve">shall be justly judged for his use of them,</w:t>
        <w:br w:type="textWrapping"/>
        <w:t xml:space="preserve">not treated as a favourite of Heaven: as</w:t>
        <w:br w:type="textWrapping"/>
        <w:t xml:space="preserve">to what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follows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it introduces a comparison,</w:t>
        <w:br w:type="textWrapping"/>
        <w:t xml:space="preserve">between him and the Gentile to shew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how fairly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will be, for those greater</w:t>
        <w:br w:type="textWrapping"/>
        <w:t xml:space="preserve">advantages, regarded 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responsibility. And thus we gradually (see note on ver. 1) pass to the direct comparison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dpuRGOXfLRzVvac0qnTsBGuxNg==">CgMxLjA4AHIhMUtkYXRSd1QyVHRFRl9MMkpPbGNIS3ZEenAzbFJTa1R5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