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him and the Gentile, and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eration of his state.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12-16.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ustice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according to the advantages of 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For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have sinned</w:t>
        <w:br w:type="textWrapping"/>
        <w:t xml:space="preserve">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Moses)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also</w:t>
        <w:br w:type="textWrapping"/>
        <w:t xml:space="preserve">perish 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Moses)] i. 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shall not appear against them in judg-</w:t>
        <w:br w:type="textWrapping"/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Whether that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ameliorate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</w:t>
        <w:br w:type="textWrapping"/>
        <w:t xml:space="preserve">case, is not even hinted,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consonant with God’s justice, stated.</w:t>
        <w:br w:type="textWrapping"/>
        <w:t xml:space="preserve">That this is the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 from 1 Cor. ix. 21. That even</w:t>
        <w:br w:type="textWrapping"/>
        <w:t xml:space="preserve">these have sinned against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presently (ver. 14) shewn. Chrysostom says,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Greek is judged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</w:t>
        <w:br w:type="textWrapping"/>
        <w:t xml:space="preserve">implies not a more severe, but a milder</w:t>
        <w:br w:type="textWrapping"/>
        <w:t xml:space="preserve">judgment (this is perhaps saying too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above), that is, he has not the</w:t>
        <w:br w:type="textWrapping"/>
        <w:t xml:space="preserve">law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him. This is the meaning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without its condemnation, by the arguments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nature only. But the Jew is judged</w:t>
        <w:br w:type="textWrapping"/>
        <w:t xml:space="preserve">by the law, ie. the law also, together</w:t>
        <w:br w:type="textWrapping"/>
        <w:t xml:space="preserve">with nature,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sing him: for the greater</w:t>
        <w:br w:type="textWrapping"/>
        <w:t xml:space="preserve">care he had bestowed on him, the greater</w:t>
        <w:br w:type="textWrapping"/>
        <w:t xml:space="preserve">will be his penalty.” It is said,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judgment on</w:t>
        <w:br w:type="textWrapping"/>
        <w:t xml:space="preserve">them, rather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 absence of the law</w:t>
        <w:br w:type="textWrapping"/>
        <w:t xml:space="preserve">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 as if it were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rule by</w:t>
        <w:br w:type="textWrapping"/>
        <w:t xml:space="preserve">which they are to be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,—whereas it</w:t>
        <w:br w:type="textWrapping"/>
        <w:t xml:space="preserve">is only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accident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judgment,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depends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other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considerations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in, as a condition of</w:t>
        <w:br w:type="textWrapping"/>
        <w:t xml:space="preserve">being)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(Mosaic)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would make the sentence a truism:</w:t>
        <w:br w:type="textWrapping"/>
        <w:t xml:space="preserve">it is 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undeniable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all who have had a law given shall</w:t>
        <w:br w:type="textWrapping"/>
        <w:t xml:space="preserve">be judged by that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that the Apostle</w:t>
        <w:br w:type="textWrapping"/>
        <w:t xml:space="preserve">constructs his argument, asserting it with</w:t>
        <w:br w:type="textWrapping"/>
        <w:t xml:space="preserve">to the Mosaic law in the ease of the</w:t>
        <w:br w:type="textWrapping"/>
        <w:t xml:space="preserve">Jews, and proving that the Gentiles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a law given to them in the testimony</w:t>
        <w:br w:type="textWrapping"/>
        <w:t xml:space="preserve">of their consciences. These verses are no</w:t>
        <w:br w:type="textWrapping"/>
        <w:t xml:space="preserve">general assertions concerning men who</w:t>
        <w:br w:type="textWrapping"/>
        <w:t xml:space="preserve">have, and men who have not, a law revealed</w:t>
        <w:br w:type="textWrapping"/>
        <w:t xml:space="preserve">(for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all have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but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statement of the</w:t>
        <w:br w:type="textWrapping"/>
        <w:t xml:space="preserve">case as concerning Jews and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</w:t>
        <w:br w:type="textWrapping"/>
        <w:t xml:space="preserve">may safely be assumed that whenever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used, without any further</w:t>
        <w:br w:type="textWrapping"/>
        <w:t xml:space="preserve">definition, in this Epistle, the law of Moses</w:t>
        <w:br w:type="textWrapping"/>
        <w:t xml:space="preserve">is intended by it. These last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</w:t>
        <w:br w:type="textWrapping"/>
        <w:t xml:space="preserve">judged by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for that will furnish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measure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which judgment</w:t>
        <w:br w:type="textWrapping"/>
        <w:t xml:space="preserve">will proceed.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 to explain</w:t>
        <w:br w:type="textWrapping"/>
        <w:t xml:space="preserve">to the Jew the fact, that not his mere</w:t>
        <w:br w:type="textWrapping"/>
        <w:t xml:space="preserve">hearing of the law read in the synagogue,</w:t>
        <w:br w:type="textWrapping"/>
        <w:t xml:space="preserve">(which is equivalent to his being by birth</w:t>
        <w:br w:type="textWrapping"/>
        <w:t xml:space="preserve">and privilege a Jew,) will justify him before</w:t>
        <w:br w:type="textWrapping"/>
        <w:t xml:space="preserve">God, but (still keeping to general principles,</w:t>
        <w:br w:type="textWrapping"/>
        <w:t xml:space="preserve">and not tonehing as yet on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impossibility</w:t>
        <w:br w:type="textWrapping"/>
        <w:t xml:space="preserve">of being thus justified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doing of the</w:t>
        <w:br w:type="textWrapping"/>
        <w:t xml:space="preserve">law.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Now, the Apostle speaks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general; see ch. iii. 29;</w:t>
        <w:br w:type="textWrapping"/>
        <w:t xml:space="preserve">xi. 13; xv. 10, 12.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of Moses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law, they have; see below.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in accordance with the</w:t>
        <w:br w:type="textWrapping"/>
        <w:t xml:space="preserve">promptings of their own minds.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things 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the things about</w:t>
        <w:br w:type="textWrapping"/>
        <w:t xml:space="preserve">which the law is concerned: for example, abstain from stealing, or killing, or adultery. But it by no means follows that the Apostle means that the Gentiles could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law, do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things, i.e.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things</w:t>
        <w:br w:type="textWrapping"/>
        <w:t xml:space="preserve">enjoined by the law: he argues that a</w:t>
        <w:br w:type="textWrapping"/>
        <w:t xml:space="preserve">conscientious Gentile, who knows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does, when he acts in accordance</w:t>
        <w:br w:type="textWrapping"/>
        <w:t xml:space="preserve">with requirements of the law, so far set</w:t>
        <w:br w:type="textWrapping"/>
        <w:t xml:space="preserve">up the law to himself. The Apostle does</w:t>
        <w:br w:type="textWrapping"/>
        <w:t xml:space="preserve">not deny certain virtues to the Gentiles,</w:t>
        <w:br w:type="textWrapping"/>
        <w:t xml:space="preserve">but maintains the inefficiency of those,</w:t>
        <w:br w:type="textWrapping"/>
        <w:t xml:space="preserve">and all other virtues, towards man’s salvation.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the law unto themselves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far),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</w:t>
        <w:br w:type="textWrapping"/>
        <w:t xml:space="preserve">just or unjust, God’s law or man’s law: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BZGP0/RNPVGGckCI8lpbTdNSjA==">AMUW2mXNuA1sXB0g62HFSKh49Oxc12ewVFrXhGyKFjn1B0qFkr49PQYZi1hVCUJY258ZmpLsf40sCX1U/jLKdpo/qZOAgzCG68lK6t6Ok168mVIkT6rDAjk=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