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thou that abhorrest idols, dost thou</w:t>
        <w:br w:type="textWrapping"/>
        <w:t xml:space="preserve">rob temples?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contrast here must be</w:t>
        <w:br w:type="textWrapping"/>
        <w:t xml:space="preserve">maintained ; which it will not be if we</w:t>
        <w:br w:type="textWrapping"/>
        <w:t xml:space="preserve">understand the question to apply to robbing the temple of God of offerings destined for Him (Jos. Ant. xviii. 3. 4). And</w:t>
        <w:br w:type="textWrapping"/>
        <w:t xml:space="preserve">the mention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abhorring 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leads into</w:t>
        <w:br w:type="textWrapping"/>
        <w:t xml:space="preserve">the kind of robbery which is meant. “ Thou</w:t>
        <w:br w:type="textWrapping"/>
        <w:t xml:space="preserve">who abhorrest idols, dost thou rob their</w:t>
        <w:br w:type="textWrapping"/>
        <w:t xml:space="preserve">temples?” That it was necessary to vindicate the Jews from such a charge, appears from Acts xix. 37: and Josephus</w:t>
        <w:br w:type="textWrapping"/>
        <w:t xml:space="preserve">gives as a law, not to rob strange temples,</w:t>
        <w:br w:type="textWrapping"/>
        <w:t xml:space="preserve">nor take any offering dedicated by name</w:t>
        <w:br w:type="textWrapping"/>
        <w:t xml:space="preserve">to any god.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‘This question compre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ends the previous ones.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is written in the prophets Isaiah and</w:t>
        <w:br w:type="textWrapping"/>
        <w:t xml:space="preserve">Ezekiel (see reff.), is no less true now of</w:t>
        <w:br w:type="textWrapping"/>
        <w:t xml:space="preserve">you:’ ‘the fact is so, as it is written.’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Inasmuch 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CISION was the especial sign of the covenant, and as such, a distinction on which</w:t>
        <w:br w:type="textWrapping"/>
        <w:t xml:space="preserve">the Jewish mind dwelt with peculiar satisfaction: the Apostle sets forth,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without the keeping of the law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of no avail, and that true circumcision</w:t>
        <w:br w:type="textWrapping"/>
        <w:t xml:space="preserve">and true Judaism are matters of the</w:t>
        <w:br w:type="textWrapping"/>
        <w:t xml:space="preserve">heart, not of the flesh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But,’ says</w:t>
        <w:br w:type="textWrapping"/>
        <w:t xml:space="preserve">the replier, ‘circumcision is a great fact.’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confess it,’ rejoins the Apostle, ‘but</w:t>
        <w:br w:type="textWrapping"/>
        <w:t xml:space="preserve">WHEN? When a man has that which is</w:t>
        <w:br w:type="textWrapping"/>
        <w:t xml:space="preserve">inward in the heart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see here the</w:t>
        <w:br w:type="textWrapping"/>
        <w:t xml:space="preserve">Apostle’s wisdom, how fittingly he has</w:t>
        <w:br w:type="textWrapping"/>
        <w:t xml:space="preserve">introduced his argum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 about it. He</w:t>
        <w:br w:type="textWrapping"/>
        <w:t xml:space="preserve">did not begin with it at once, since it was</w:t>
        <w:br w:type="textWrapping"/>
        <w:t xml:space="preserve">held in great estimation: but when he has</w:t>
        <w:br w:type="textWrapping"/>
        <w:t xml:space="preserve">shewn that they were offenders in a still</w:t>
        <w:br w:type="textWrapping"/>
        <w:t xml:space="preserve">greater matter, and were guilty of blasphemy towards God, then at length, having</w:t>
        <w:br w:type="textWrapping"/>
        <w:t xml:space="preserve">secured his readers’ condemnation of them,</w:t>
        <w:br w:type="textWrapping"/>
        <w:t xml:space="preserve">and having lowered them from their preeminence, he introduces his argument</w:t>
        <w:br w:type="textWrapping"/>
        <w:t xml:space="preserve">about circumcision, confident that no one</w:t>
        <w:br w:type="textWrapping"/>
        <w:t xml:space="preserve">ever will be found as its unlimited apologist.” Chrysostom.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is become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counts for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the Jewish transgressor is no better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  <w:br w:type="textWrapping"/>
        <w:t xml:space="preserve">than the Gentile transgressor.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26.the uncircumcision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those who are in</w:t>
        <w:br w:type="textWrapping"/>
        <w:t xml:space="preserve">the state of uncircumcision.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ordinances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Plainly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requirements, not the ceremonial : for one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 first of the latter 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 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case is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impossible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nor does the Apostle put it as possible,</w:t>
        <w:br w:type="textWrapping"/>
        <w:t xml:space="preserve">only as shewing manifestly, that circumcision, the sign of the covenant of the</w:t>
        <w:br w:type="textWrapping"/>
        <w:t xml:space="preserve">Law,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subordinate to the keeping of</w:t>
        <w:br w:type="textWrapping"/>
        <w:t xml:space="preserve">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not, 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“In such a case would not he be counted</w:t>
        <w:br w:type="textWrapping"/>
        <w:t xml:space="preserve">as a circumcised person ?”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prefer to regard this verse not as a continuation of the question, but as a separate</w:t>
        <w:br w:type="textWrapping"/>
        <w:t xml:space="preserve">emphatic assertion, and as leading the way</w:t>
        <w:br w:type="textWrapping"/>
        <w:t xml:space="preserve">to the next verse.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uncircumcision which is by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‘he, who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8xcIRK8jFRAN+gSNFht0rkijnQ==">AMUW2mW3z5pP0jBd3tEh3jxHiq13G06PPbuqdPJHk0Q1gcaB/gVrYhk6PJ/FPbrHbao7JFMB8c4G7hDR0QavI95utId+zQAspo/hDVEcAFy3c++/F8otFaM=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