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several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these advantages, but having</w:t>
        <w:br w:type="textWrapping"/>
        <w:t xml:space="preserve">mentioned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leaves it to his</w:t>
        <w:br w:type="textWrapping"/>
        <w:t xml:space="preserve">reader to fill in the rest, and turns to</w:t>
        <w:br w:type="textWrapping"/>
        <w:t xml:space="preserve">establish what he has just asserted. For</w:t>
        <w:br w:type="textWrapping"/>
        <w:t xml:space="preserve">the word here can only mean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</w:t>
        <w:br w:type="textWrapping"/>
        <w:t xml:space="preserve">‘secondly,’ &amp;c., being to follow: not</w:t>
        <w:br w:type="textWrapping"/>
        <w:t xml:space="preserve">“chiefly” as A.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 others. Compare</w:t>
        <w:br w:type="textWrapping"/>
        <w:t xml:space="preserve">a similar use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 being followed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in ch. i. 8.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oracles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words look very like</w:t>
        <w:br w:type="textWrapping"/>
        <w:t xml:space="preserve">a reminiscence of Stephen’s apology, see</w:t>
        <w:br w:type="textWrapping"/>
        <w:t xml:space="preserve">Acts vii, 38. These oracles are not only</w:t>
        <w:br w:type="textWrapping"/>
        <w:t xml:space="preserve">the law of Moses, but all the revelations of</w:t>
        <w:br w:type="textWrapping"/>
        <w:t xml:space="preserve">God hitherto made of Himself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all</w:t>
        <w:br w:type="textWrapping"/>
        <w:t xml:space="preserve">of which had been entrusted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Jews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By these they were received into a special</w:t>
        <w:br w:type="textWrapping"/>
        <w:t xml:space="preserve">covenant, which advantage is therefore included in their being entrusted with the</w:t>
        <w:br w:type="textWrapping"/>
        <w:t xml:space="preserve">divine oracles.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And this advantage is not cancelled, nor the covenant anuulled, by their disobedience. The word</w:t>
        <w:br w:type="textWrapping"/>
        <w:t xml:space="preserve">does not import ‘did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believe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which</w:t>
        <w:br w:type="textWrapping"/>
        <w:t xml:space="preserve">certainly would be out of place here, where</w:t>
        <w:br w:type="textWrapping"/>
        <w:t xml:space="preserve">the Apostle is not speaking of faith or</w:t>
        <w:br w:type="textWrapping"/>
        <w:t xml:space="preserve">want of faith as yet, but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5), and moral guilt. The word</w:t>
        <w:br w:type="textWrapping"/>
        <w:t xml:space="preserve">seems tobe used in the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were unfaithful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 covenant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very condition of</w:t>
        <w:br w:type="textWrapping"/>
        <w:t xml:space="preserve">which was to walk in the ways of the Lord</w:t>
        <w:br w:type="textWrapping"/>
        <w:t xml:space="preserve">and observe his statutes.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their unfaithfulness make 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(cancel, nullify)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faithfulness of God?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‘Because they</w:t>
        <w:br w:type="textWrapping"/>
        <w:t xml:space="preserve">have broken faith on their part, shall God</w:t>
        <w:br w:type="textWrapping"/>
        <w:t xml:space="preserve">break faith also on His ?’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God forbid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it not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reff. The</w:t>
        <w:br w:type="textWrapping"/>
        <w:t xml:space="preserve">Apostle uses this expression of pious horror,</w:t>
        <w:br w:type="textWrapping"/>
        <w:t xml:space="preserve">when he has supposed or mentioned any</w:t>
        <w:br w:type="textWrapping"/>
        <w:t xml:space="preserve">thing by which the honour, truth, or</w:t>
        <w:br w:type="textWrapping"/>
        <w:t xml:space="preserve">jus.ice of God would be compromised, as</w:t>
        <w:br w:type="textWrapping"/>
        <w:t xml:space="preserve">here by His covenant-word being broken.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nay, let God be 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‘rather</w:t>
        <w:br w:type="textWrapping"/>
        <w:t xml:space="preserve">let us believe all men on earth to have</w:t>
        <w:br w:type="textWrapping"/>
        <w:t xml:space="preserve">broken their word and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th, than God</w:t>
        <w:br w:type="textWrapping"/>
        <w:t xml:space="preserve">His. Whatever becomes of men and their</w:t>
        <w:br w:type="textWrapping"/>
        <w:t xml:space="preserve">truth,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truth must stand 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citation which follows goes to the depth</w:t>
        <w:br w:type="textWrapping"/>
        <w:t xml:space="preserve">of the matter. It is the penitent confession of a sinner, that be is sensible how</w:t>
        <w:br w:type="textWrapping"/>
        <w:t xml:space="preserve">entirely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sin has been, and</w:t>
        <w:br w:type="textWrapping"/>
        <w:t xml:space="preserve">how clearly his own unworthiness sets</w:t>
        <w:br w:type="textWrapping"/>
        <w:t xml:space="preserve">God’s judgment against sin vindicated</w:t>
        <w:br w:type="textWrapping"/>
        <w:t xml:space="preserve">before him. And to this meaning the</w:t>
        <w:br w:type="textWrapping"/>
        <w:t xml:space="preserve">objection in the next verse is addressed,—</w:t>
        <w:br w:type="textWrapping"/>
        <w:t xml:space="preserve">see below.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thou mightest be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(shewn to be just)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thy words (se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tences, words of judgment), and mightest</w:t>
        <w:br w:type="textWrapping"/>
        <w:t xml:space="preserve">overcome when thou art judged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Psalm</w:t>
        <w:br w:type="textWrapping"/>
        <w:t xml:space="preserve">has,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thy judging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but here the verb</w:t>
        <w:br w:type="textWrapping"/>
        <w:t xml:space="preserve">is passive), i.e. ‘when Thy dealings are</w:t>
        <w:br w:type="textWrapping"/>
        <w:t xml:space="preserve">called in question by men.’ 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</w:t>
        <w:br w:type="textWrapping"/>
        <w:t xml:space="preserve">the citation, the penitent regarded his sin</w:t>
        <w:br w:type="textWrapping"/>
        <w:t xml:space="preserve">as having been the instrument of bringing</w:t>
        <w:br w:type="textWrapping"/>
        <w:t xml:space="preserve">out God’s justice into clearer light. On</w:t>
        <w:br w:type="textWrapping"/>
        <w:t xml:space="preserve">the abuse which might be made of such a</w:t>
        <w:br w:type="textWrapping"/>
        <w:t xml:space="preserve">view, the Apostle founds another question: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‘It would almost seem as if God would</w:t>
        <w:br w:type="textWrapping"/>
        <w:t xml:space="preserve">be unjust in inflicting His wrath (the consequences of His wrath) on men whose</w:t>
        <w:br w:type="textWrapping"/>
        <w:t xml:space="preserve">very impiety has been the means whereby</w:t>
        <w:br w:type="textWrapping"/>
        <w:t xml:space="preserve">His own righteousness has been shewn</w:t>
        <w:br w:type="textWrapping"/>
        <w:t xml:space="preserve">forth, and established.’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that ‘of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men,’ for only to the Jews can</w:t>
        <w:br w:type="textWrapping"/>
        <w:t xml:space="preserve">ver. 7 apply.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righteousness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that established by the fact of</w:t>
        <w:br w:type="textWrapping"/>
        <w:t xml:space="preserve">His being justified, as in ver. 4.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speak as 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Said, as elsewhere by</w:t>
        <w:br w:type="textWrapping"/>
        <w:t xml:space="preserve">St. Paul, to excuse a supposition bearing</w:t>
        <w:br w:type="textWrapping"/>
        <w:t xml:space="preserve">with it an aspect of inconsistency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implying that he speaks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mTEmSSZJRFTWGAiMByEOvG0AWw==">AMUW2mVjAjYOkYR9m7ucLX/JkrQMrSaoVpFu9xT1+hEhm9ToPdsBhjrpnssk/OqbFgBEsPaL5TBX3bhz6Lx9L3KTDi1NgEJqdFEVzIY2AAaYztI8CGjWOpU=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