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person of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that he puts</w:t>
        <w:br w:type="textWrapping"/>
        <w:t xml:space="preserve">himself into the place of the generality of</w:t>
        <w:br w:type="textWrapping"/>
        <w:t xml:space="preserve">men, and uses arguments such as they</w:t>
        <w:br w:type="textWrapping"/>
        <w:t xml:space="preserve">would use.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 does not enter</w:t>
        <w:br w:type="textWrapping"/>
        <w:t xml:space="preserve">into the objection and answer it in detail,</w:t>
        <w:br w:type="textWrapping"/>
        <w:t xml:space="preserve">but rejects at once the idea of God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unjust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alluding probably to Gen. xviii. 25,</w:t>
        <w:br w:type="textWrapping"/>
        <w:t xml:space="preserve">by recalling to mind,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Judge of all</w:t>
        <w:br w:type="textWrapping"/>
        <w:t xml:space="preserve">the earth must do right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</w:t>
        <w:br w:type="textWrapping"/>
        <w:t xml:space="preserve">‘if it were so.”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meant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nor is the respondent</w:t>
        <w:br w:type="textWrapping"/>
        <w:t xml:space="preserve">in ver. 7 a Gentile, but one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ver. 5, only individualized to bring 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  <w:br w:type="textWrapping"/>
        <w:t xml:space="preserve">such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pretended injustice more</w:t>
        <w:br w:type="textWrapping"/>
        <w:t xml:space="preserve">strikingly.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follows (connected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upon ver. 6, and shews that</w:t>
        <w:br w:type="textWrapping"/>
        <w:t xml:space="preserve">the supposition, if carried out, would overthrow all God’s judgment, and (ver. 8) the</w:t>
        <w:br w:type="textWrapping"/>
        <w:t xml:space="preserve">whole moral life of man.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shall God judge the world?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 truth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(faithfulness)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 abounded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(was manifested, more clearly established) by means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my falsehood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(unfaithfulness),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His</w:t>
        <w:br w:type="textWrapping"/>
        <w:t xml:space="preserve">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that the result was the setting</w:t>
        <w:br w:type="textWrapping"/>
        <w:t xml:space="preserve">forth of His glory),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why any longer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</w:t>
        <w:br w:type="textWrapping"/>
        <w:t xml:space="preserve">being so,—assuming the premises)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 I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as well as others,—am I to be</w:t>
        <w:br w:type="textWrapping"/>
        <w:t xml:space="preserve">involved in a judgment from which I ought</w:t>
        <w:br w:type="textWrapping"/>
        <w:t xml:space="preserve">to be exempt)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judged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 be judged,—the</w:t>
        <w:br w:type="textWrapping"/>
        <w:t xml:space="preserve">present tense expressing the rule or habit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God’s proceeding)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sinner?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(why should we)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this case rather</w:t>
        <w:br w:type="textWrapping"/>
        <w:t xml:space="preserve">say),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Paul, or we Christians)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slanderously reported, and as some</w:t>
        <w:br w:type="textWrapping"/>
        <w:t xml:space="preserve">give out that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do</w:t>
        <w:br w:type="textWrapping"/>
        <w:t xml:space="preserve">evil that good may come?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that of our slanderers,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that of those who so say and act)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</w:t>
        <w:br w:type="textWrapping"/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by the preceding argument, but by the common detestation of</w:t>
        <w:br w:type="textWrapping"/>
        <w:t xml:space="preserve">all men, for such a maxim as doing evil</w:t>
        <w:br w:type="textWrapping"/>
        <w:t xml:space="preserve">that good may come.)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 has no preference, but is guilty as</w:t>
        <w:br w:type="textWrapping"/>
        <w:t xml:space="preserve">well as the Gentile, as shewn by Scripture; so that no man can by the law be</w:t>
        <w:br w:type="textWrapping"/>
        <w:t xml:space="preserve">righteous before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</w:t>
        <w:br w:type="textWrapping"/>
        <w:t xml:space="preserve">considerable difficulty in the verb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we excel them?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have fully</w:t>
        <w:br w:type="textWrapping"/>
        <w:t xml:space="preserve">discussed the various renderings in my</w:t>
        <w:br w:type="textWrapping"/>
        <w:t xml:space="preserve">Greek Test., and have decided for that in</w:t>
        <w:br w:type="textWrapping"/>
        <w:t xml:space="preserve">the text.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this</w:t>
        <w:br w:type="textWrapping"/>
        <w:t xml:space="preserve">universal sinfulness from the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said directly (ver. 19) of the Jews, but a</w:t>
        <w:br w:type="textWrapping"/>
        <w:t xml:space="preserve">portion including, and taken for granted</w:t>
        <w:br w:type="textWrapping"/>
        <w:t xml:space="preserve">of, the Gentiles.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,—Jehovah looked down from heaven on</w:t>
        <w:br w:type="textWrapping"/>
        <w:t xml:space="preserve">the children of men, to see whether there</w:t>
        <w:br w:type="textWrapping"/>
        <w:t xml:space="preserve">were any, &amp;c. He found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  <w:t xml:space="preserve">result is put barely by the Apostle as the</w:t>
        <w:br w:type="textWrapping"/>
        <w:t xml:space="preserve">testimony of Scripture, giving the sense,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d7RK/BXT6Gys9EODtO39qtkMgw==">AMUW2mWCTthkb+KItoWig4T4Ljmf9BjSFepw9in9c2W1GkymXSB8uyNdennUu7Cu+MYZgSVbFkWrXfhlLkXlReMKM/iZ2UMB1WEclnR8rBYGcFS0sH1c/b0=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